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Arial Unicode MS"/>
          <w:sz w:val="52"/>
          <w:szCs w:val="44"/>
          <w:lang w:eastAsia="zh-CN"/>
        </w:rPr>
      </w:pPr>
    </w:p>
    <w:p>
      <w:pPr>
        <w:spacing w:line="360" w:lineRule="auto"/>
        <w:jc w:val="center"/>
        <w:rPr>
          <w:rFonts w:ascii="黑体" w:hAnsi="黑体" w:eastAsia="黑体" w:cs="Arial Unicode MS"/>
          <w:sz w:val="52"/>
          <w:szCs w:val="44"/>
          <w:lang w:eastAsia="zh-CN"/>
        </w:rPr>
      </w:pPr>
    </w:p>
    <w:p>
      <w:pPr>
        <w:spacing w:line="360" w:lineRule="auto"/>
        <w:jc w:val="center"/>
        <w:rPr>
          <w:rFonts w:ascii="黑体" w:hAnsi="黑体" w:eastAsia="黑体" w:cs="Arial Unicode MS"/>
          <w:sz w:val="52"/>
          <w:szCs w:val="44"/>
          <w:lang w:eastAsia="zh-CN"/>
        </w:rPr>
      </w:pPr>
    </w:p>
    <w:p>
      <w:pPr>
        <w:spacing w:line="360" w:lineRule="auto"/>
        <w:jc w:val="center"/>
        <w:rPr>
          <w:rFonts w:ascii="黑体" w:hAnsi="黑体" w:eastAsia="黑体" w:cs="Arial Unicode MS"/>
          <w:sz w:val="52"/>
          <w:szCs w:val="44"/>
          <w:lang w:eastAsia="zh-CN"/>
        </w:rPr>
      </w:pPr>
    </w:p>
    <w:p>
      <w:pPr>
        <w:spacing w:line="360" w:lineRule="auto"/>
        <w:jc w:val="center"/>
        <w:rPr>
          <w:rFonts w:ascii="黑体" w:hAnsi="黑体" w:eastAsia="黑体" w:cs="Arial Unicode MS"/>
          <w:sz w:val="52"/>
          <w:szCs w:val="44"/>
          <w:lang w:eastAsia="zh-CN"/>
        </w:rPr>
      </w:pPr>
      <w:bookmarkStart w:id="0" w:name="_Hlk20582020"/>
      <w:r>
        <w:rPr>
          <w:rFonts w:hint="eastAsia" w:ascii="黑体" w:hAnsi="黑体" w:eastAsia="黑体" w:cs="Arial Unicode MS"/>
          <w:sz w:val="52"/>
          <w:szCs w:val="44"/>
          <w:lang w:eastAsia="zh-CN"/>
        </w:rPr>
        <w:t>广东省小学校长培训课程指南</w:t>
      </w:r>
    </w:p>
    <w:bookmarkEnd w:id="0"/>
    <w:p>
      <w:pPr>
        <w:spacing w:line="360" w:lineRule="auto"/>
        <w:jc w:val="center"/>
        <w:rPr>
          <w:rFonts w:ascii="黑体" w:hAnsi="黑体" w:eastAsia="黑体" w:cs="Arial Unicode MS"/>
          <w:sz w:val="44"/>
          <w:szCs w:val="44"/>
          <w:lang w:eastAsia="zh-CN"/>
        </w:rPr>
      </w:pPr>
    </w:p>
    <w:p>
      <w:pPr>
        <w:spacing w:before="164"/>
        <w:jc w:val="center"/>
        <w:rPr>
          <w:rFonts w:ascii="黑体" w:hAnsi="黑体" w:eastAsia="黑体" w:cs="Arial Unicode MS"/>
          <w:sz w:val="96"/>
          <w:szCs w:val="44"/>
          <w:lang w:eastAsia="zh-CN"/>
        </w:rPr>
      </w:pPr>
    </w:p>
    <w:p>
      <w:pPr>
        <w:spacing w:before="164"/>
        <w:jc w:val="center"/>
        <w:rPr>
          <w:rFonts w:ascii="黑体" w:hAnsi="黑体" w:eastAsia="黑体" w:cs="Arial Unicode MS"/>
          <w:sz w:val="96"/>
          <w:szCs w:val="44"/>
          <w:lang w:eastAsia="zh-CN"/>
        </w:rPr>
      </w:pPr>
    </w:p>
    <w:p>
      <w:pPr>
        <w:spacing w:before="164"/>
        <w:jc w:val="center"/>
        <w:rPr>
          <w:rFonts w:ascii="黑体" w:hAnsi="黑体" w:eastAsia="黑体" w:cs="Arial Unicode MS"/>
          <w:sz w:val="96"/>
          <w:szCs w:val="44"/>
          <w:lang w:eastAsia="zh-CN"/>
        </w:rPr>
      </w:pPr>
    </w:p>
    <w:p>
      <w:pPr>
        <w:spacing w:before="164"/>
        <w:jc w:val="center"/>
        <w:rPr>
          <w:rFonts w:ascii="华文琥珀" w:hAnsi="黑体" w:eastAsia="华文琥珀" w:cs="Arial Unicode MS"/>
          <w:sz w:val="96"/>
          <w:szCs w:val="44"/>
          <w:lang w:eastAsia="zh-CN"/>
        </w:rPr>
      </w:pPr>
    </w:p>
    <w:p>
      <w:pPr>
        <w:spacing w:before="164"/>
        <w:jc w:val="center"/>
        <w:rPr>
          <w:rFonts w:ascii="华文琥珀" w:hAnsi="黑体" w:eastAsia="华文琥珀" w:cs="Arial Unicode MS"/>
          <w:sz w:val="96"/>
          <w:szCs w:val="44"/>
          <w:lang w:eastAsia="zh-CN"/>
        </w:rPr>
      </w:pPr>
    </w:p>
    <w:p>
      <w:pPr>
        <w:spacing w:before="164"/>
        <w:rPr>
          <w:rFonts w:ascii="华文琥珀" w:hAnsi="黑体" w:eastAsia="华文琥珀" w:cs="Arial Unicode MS"/>
          <w:sz w:val="30"/>
          <w:szCs w:val="30"/>
          <w:lang w:eastAsia="zh-CN"/>
        </w:rPr>
      </w:pPr>
    </w:p>
    <w:p>
      <w:pPr>
        <w:pStyle w:val="30"/>
        <w:jc w:val="center"/>
        <w:rPr>
          <w:rFonts w:ascii="黑体" w:hAnsi="黑体" w:eastAsia="黑体"/>
          <w:color w:val="auto"/>
          <w:sz w:val="40"/>
          <w:lang w:val="zh-CN"/>
        </w:rPr>
      </w:pPr>
      <w:r>
        <w:rPr>
          <w:rFonts w:hint="eastAsia" w:ascii="黑体" w:hAnsi="黑体" w:eastAsia="黑体"/>
          <w:color w:val="auto"/>
          <w:sz w:val="40"/>
          <w:lang w:val="zh-CN"/>
        </w:rPr>
        <w:t>目录</w:t>
      </w:r>
    </w:p>
    <w:p>
      <w:pPr>
        <w:pStyle w:val="12"/>
        <w:tabs>
          <w:tab w:val="left" w:pos="1260"/>
          <w:tab w:val="right" w:leader="dot" w:pos="8294"/>
        </w:tabs>
        <w:spacing w:line="312" w:lineRule="auto"/>
        <w:rPr>
          <w:rFonts w:ascii="Times New Roman" w:hAnsi="Times New Roman" w:cstheme="minorBidi"/>
          <w:b/>
          <w:bCs/>
          <w:kern w:val="2"/>
          <w:sz w:val="24"/>
          <w:lang w:eastAsia="zh-CN"/>
        </w:rPr>
      </w:pPr>
      <w:r>
        <w:rPr>
          <w:rFonts w:ascii="Times New Roman" w:hAnsi="Times New Roman"/>
          <w:sz w:val="24"/>
          <w:lang w:val="zh-CN" w:eastAsia="zh-CN"/>
        </w:rPr>
        <w:fldChar w:fldCharType="begin"/>
      </w:r>
      <w:r>
        <w:rPr>
          <w:rFonts w:ascii="Times New Roman" w:hAnsi="Times New Roman"/>
          <w:sz w:val="24"/>
          <w:lang w:val="zh-CN" w:eastAsia="zh-CN"/>
        </w:rPr>
        <w:instrText xml:space="preserve"> </w:instrText>
      </w:r>
      <w:r>
        <w:rPr>
          <w:rFonts w:hint="eastAsia" w:ascii="Times New Roman" w:hAnsi="Times New Roman"/>
          <w:sz w:val="24"/>
          <w:lang w:val="zh-CN" w:eastAsia="zh-CN"/>
        </w:rPr>
        <w:instrText xml:space="preserve">TOC \o "1-3" \h \z \u</w:instrText>
      </w:r>
      <w:r>
        <w:rPr>
          <w:rFonts w:ascii="Times New Roman" w:hAnsi="Times New Roman"/>
          <w:sz w:val="24"/>
          <w:lang w:val="zh-CN" w:eastAsia="zh-CN"/>
        </w:rPr>
        <w:instrText xml:space="preserve"> </w:instrText>
      </w:r>
      <w:r>
        <w:rPr>
          <w:rFonts w:ascii="Times New Roman" w:hAnsi="Times New Roman"/>
          <w:sz w:val="24"/>
          <w:lang w:val="zh-CN" w:eastAsia="zh-CN"/>
        </w:rPr>
        <w:fldChar w:fldCharType="separate"/>
      </w:r>
      <w:r>
        <w:fldChar w:fldCharType="begin"/>
      </w:r>
      <w:r>
        <w:instrText xml:space="preserve"> HYPERLINK \l "_Toc20580209" </w:instrText>
      </w:r>
      <w:r>
        <w:fldChar w:fldCharType="separate"/>
      </w:r>
      <w:r>
        <w:rPr>
          <w:rStyle w:val="17"/>
          <w:rFonts w:ascii="Times New Roman" w:hAnsi="Times New Roman"/>
          <w:b/>
          <w:bCs/>
          <w:sz w:val="24"/>
          <w:lang w:eastAsia="zh-CN"/>
        </w:rPr>
        <w:t>第一部分</w:t>
      </w:r>
      <w:r>
        <w:rPr>
          <w:rFonts w:ascii="Times New Roman" w:hAnsi="Times New Roman" w:cstheme="minorBidi"/>
          <w:b/>
          <w:bCs/>
          <w:kern w:val="2"/>
          <w:sz w:val="24"/>
          <w:lang w:eastAsia="zh-CN"/>
        </w:rPr>
        <w:tab/>
      </w:r>
      <w:r>
        <w:rPr>
          <w:rStyle w:val="17"/>
          <w:rFonts w:ascii="Times New Roman" w:hAnsi="Times New Roman"/>
          <w:b/>
          <w:bCs/>
          <w:sz w:val="24"/>
          <w:lang w:eastAsia="zh-CN"/>
        </w:rPr>
        <w:t>前言</w:t>
      </w:r>
      <w:r>
        <w:rPr>
          <w:rFonts w:ascii="Times New Roman" w:hAnsi="Times New Roman"/>
          <w:b/>
          <w:bCs/>
          <w:sz w:val="24"/>
        </w:rPr>
        <w:tab/>
      </w:r>
      <w:r>
        <w:rPr>
          <w:rFonts w:ascii="Times New Roman" w:hAnsi="Times New Roman"/>
          <w:b/>
          <w:bCs/>
          <w:sz w:val="24"/>
        </w:rPr>
        <w:fldChar w:fldCharType="begin"/>
      </w:r>
      <w:r>
        <w:rPr>
          <w:rFonts w:ascii="Times New Roman" w:hAnsi="Times New Roman"/>
          <w:b/>
          <w:bCs/>
          <w:sz w:val="24"/>
        </w:rPr>
        <w:instrText xml:space="preserve"> PAGEREF _Toc20580209 \h </w:instrText>
      </w:r>
      <w:r>
        <w:rPr>
          <w:rFonts w:ascii="Times New Roman" w:hAnsi="Times New Roman"/>
          <w:b/>
          <w:bCs/>
          <w:sz w:val="24"/>
        </w:rPr>
        <w:fldChar w:fldCharType="separate"/>
      </w:r>
      <w:r>
        <w:rPr>
          <w:rFonts w:ascii="Times New Roman" w:hAnsi="Times New Roman"/>
          <w:b/>
          <w:bCs/>
          <w:sz w:val="24"/>
        </w:rPr>
        <w:t>1</w:t>
      </w:r>
      <w:r>
        <w:rPr>
          <w:rFonts w:ascii="Times New Roman" w:hAnsi="Times New Roman"/>
          <w:b/>
          <w:bCs/>
          <w:sz w:val="24"/>
        </w:rPr>
        <w:fldChar w:fldCharType="end"/>
      </w:r>
      <w:r>
        <w:rPr>
          <w:rFonts w:ascii="Times New Roman" w:hAnsi="Times New Roman"/>
          <w:b/>
          <w:bCs/>
          <w:sz w:val="24"/>
        </w:rPr>
        <w:fldChar w:fldCharType="end"/>
      </w:r>
    </w:p>
    <w:p>
      <w:pPr>
        <w:pStyle w:val="13"/>
        <w:spacing w:line="312" w:lineRule="auto"/>
        <w:rPr>
          <w:rFonts w:ascii="Times New Roman" w:hAnsi="Times New Roman" w:cstheme="minorBidi"/>
          <w:b w:val="0"/>
          <w:kern w:val="2"/>
          <w:sz w:val="24"/>
        </w:rPr>
      </w:pPr>
      <w:r>
        <w:fldChar w:fldCharType="begin"/>
      </w:r>
      <w:r>
        <w:instrText xml:space="preserve"> HYPERLINK \l "_Toc20580210" </w:instrText>
      </w:r>
      <w:r>
        <w:fldChar w:fldCharType="separate"/>
      </w:r>
      <w:r>
        <w:rPr>
          <w:rStyle w:val="17"/>
          <w:rFonts w:ascii="Times New Roman" w:hAnsi="Times New Roman"/>
          <w:bCs/>
          <w:sz w:val="24"/>
        </w:rPr>
        <w:t>一、基本理念</w:t>
      </w:r>
      <w:r>
        <w:rPr>
          <w:rFonts w:ascii="Times New Roman" w:hAnsi="Times New Roman"/>
          <w:bCs/>
          <w:sz w:val="24"/>
        </w:rPr>
        <w:tab/>
      </w:r>
      <w:r>
        <w:rPr>
          <w:rFonts w:ascii="Times New Roman" w:hAnsi="Times New Roman"/>
          <w:bCs/>
          <w:sz w:val="24"/>
        </w:rPr>
        <w:fldChar w:fldCharType="begin"/>
      </w:r>
      <w:r>
        <w:rPr>
          <w:rFonts w:ascii="Times New Roman" w:hAnsi="Times New Roman"/>
          <w:bCs/>
          <w:sz w:val="24"/>
        </w:rPr>
        <w:instrText xml:space="preserve"> PAGEREF _Toc20580210 \h </w:instrText>
      </w:r>
      <w:r>
        <w:rPr>
          <w:rFonts w:ascii="Times New Roman" w:hAnsi="Times New Roman"/>
          <w:bCs/>
          <w:sz w:val="24"/>
        </w:rPr>
        <w:fldChar w:fldCharType="separate"/>
      </w:r>
      <w:r>
        <w:rPr>
          <w:rFonts w:ascii="Times New Roman" w:hAnsi="Times New Roman"/>
          <w:bCs/>
          <w:sz w:val="24"/>
        </w:rPr>
        <w:t>1</w:t>
      </w:r>
      <w:r>
        <w:rPr>
          <w:rFonts w:ascii="Times New Roman" w:hAnsi="Times New Roman"/>
          <w:bCs/>
          <w:sz w:val="24"/>
        </w:rPr>
        <w:fldChar w:fldCharType="end"/>
      </w:r>
      <w:r>
        <w:rPr>
          <w:rFonts w:ascii="Times New Roman" w:hAnsi="Times New Roman"/>
          <w:bCs/>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"_Toc20580211" </w:instrText>
      </w:r>
      <w:r>
        <w:fldChar w:fldCharType="separate"/>
      </w:r>
      <w:r>
        <w:rPr>
          <w:rStyle w:val="17"/>
          <w:rFonts w:ascii="Times New Roman" w:hAnsi="Times New Roman"/>
          <w:sz w:val="24"/>
          <w:lang w:eastAsia="zh-CN"/>
        </w:rPr>
        <w:t>（一）以德为先</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_Toc20580211 \h </w:instrText>
      </w:r>
      <w:r>
        <w:rPr>
          <w:rFonts w:ascii="Times New Roman" w:hAnsi="Times New Roman"/>
          <w:sz w:val="24"/>
        </w:rPr>
        <w:fldChar w:fldCharType="separate"/>
      </w:r>
      <w:r>
        <w:rPr>
          <w:rFonts w:ascii="Times New Roman" w:hAnsi="Times New Roman"/>
          <w:sz w:val="24"/>
        </w:rPr>
        <w:t>1</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"_Toc20580212" </w:instrText>
      </w:r>
      <w:r>
        <w:fldChar w:fldCharType="separate"/>
      </w:r>
      <w:r>
        <w:rPr>
          <w:rStyle w:val="17"/>
          <w:rFonts w:ascii="Times New Roman" w:hAnsi="Times New Roman"/>
          <w:sz w:val="24"/>
          <w:lang w:eastAsia="zh-CN"/>
        </w:rPr>
        <w:t>（二）育人为本</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_Toc20580212 \h </w:instrText>
      </w:r>
      <w:r>
        <w:rPr>
          <w:rFonts w:ascii="Times New Roman" w:hAnsi="Times New Roman"/>
          <w:sz w:val="24"/>
        </w:rPr>
        <w:fldChar w:fldCharType="separate"/>
      </w:r>
      <w:r>
        <w:rPr>
          <w:rFonts w:ascii="Times New Roman" w:hAnsi="Times New Roman"/>
          <w:sz w:val="24"/>
        </w:rPr>
        <w:t>2</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"_Toc20580213" </w:instrText>
      </w:r>
      <w:r>
        <w:fldChar w:fldCharType="separate"/>
      </w:r>
      <w:r>
        <w:rPr>
          <w:rStyle w:val="17"/>
          <w:rFonts w:ascii="Times New Roman" w:hAnsi="Times New Roman"/>
          <w:sz w:val="24"/>
          <w:lang w:eastAsia="zh-CN"/>
        </w:rPr>
        <w:t>（三）引领发展</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_Toc20580213 \h </w:instrText>
      </w:r>
      <w:r>
        <w:rPr>
          <w:rFonts w:ascii="Times New Roman" w:hAnsi="Times New Roman"/>
          <w:sz w:val="24"/>
        </w:rPr>
        <w:fldChar w:fldCharType="separate"/>
      </w:r>
      <w:r>
        <w:rPr>
          <w:rFonts w:ascii="Times New Roman" w:hAnsi="Times New Roman"/>
          <w:sz w:val="24"/>
        </w:rPr>
        <w:t>2</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"_Toc20580214" </w:instrText>
      </w:r>
      <w:r>
        <w:fldChar w:fldCharType="separate"/>
      </w:r>
      <w:r>
        <w:rPr>
          <w:rStyle w:val="17"/>
          <w:rFonts w:ascii="Times New Roman" w:hAnsi="Times New Roman"/>
          <w:sz w:val="24"/>
          <w:lang w:eastAsia="zh-CN"/>
        </w:rPr>
        <w:t>（四）能力为重</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_Toc20580214 \h </w:instrText>
      </w:r>
      <w:r>
        <w:rPr>
          <w:rFonts w:ascii="Times New Roman" w:hAnsi="Times New Roman"/>
          <w:sz w:val="24"/>
        </w:rPr>
        <w:fldChar w:fldCharType="separate"/>
      </w:r>
      <w:r>
        <w:rPr>
          <w:rFonts w:ascii="Times New Roman" w:hAnsi="Times New Roman"/>
          <w:sz w:val="24"/>
        </w:rPr>
        <w:t>2</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"_Toc20580215" </w:instrText>
      </w:r>
      <w:r>
        <w:fldChar w:fldCharType="separate"/>
      </w:r>
      <w:r>
        <w:rPr>
          <w:rStyle w:val="17"/>
          <w:rFonts w:ascii="Times New Roman" w:hAnsi="Times New Roman"/>
          <w:sz w:val="24"/>
          <w:lang w:eastAsia="zh-CN"/>
        </w:rPr>
        <w:t>（五）分层培训</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_Toc20580215 \h </w:instrText>
      </w:r>
      <w:r>
        <w:rPr>
          <w:rFonts w:ascii="Times New Roman" w:hAnsi="Times New Roman"/>
          <w:sz w:val="24"/>
        </w:rPr>
        <w:fldChar w:fldCharType="separate"/>
      </w:r>
      <w:r>
        <w:rPr>
          <w:rFonts w:ascii="Times New Roman" w:hAnsi="Times New Roman"/>
          <w:sz w:val="24"/>
        </w:rPr>
        <w:t>3</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"_Toc20580216" </w:instrText>
      </w:r>
      <w:r>
        <w:fldChar w:fldCharType="separate"/>
      </w:r>
      <w:r>
        <w:rPr>
          <w:rStyle w:val="17"/>
          <w:rFonts w:ascii="Times New Roman" w:hAnsi="Times New Roman"/>
          <w:sz w:val="24"/>
          <w:lang w:eastAsia="zh-CN"/>
        </w:rPr>
        <w:t>（六）改进导向</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_Toc20580216 \h </w:instrText>
      </w:r>
      <w:r>
        <w:rPr>
          <w:rFonts w:ascii="Times New Roman" w:hAnsi="Times New Roman"/>
          <w:sz w:val="24"/>
        </w:rPr>
        <w:fldChar w:fldCharType="separate"/>
      </w:r>
      <w:r>
        <w:rPr>
          <w:rFonts w:ascii="Times New Roman" w:hAnsi="Times New Roman"/>
          <w:sz w:val="24"/>
        </w:rPr>
        <w:t>3</w:t>
      </w:r>
      <w:r>
        <w:rPr>
          <w:rFonts w:ascii="Times New Roman" w:hAnsi="Times New Roman"/>
          <w:sz w:val="24"/>
        </w:rPr>
        <w:fldChar w:fldCharType="end"/>
      </w:r>
      <w:r>
        <w:rPr>
          <w:rFonts w:ascii="Times New Roman" w:hAnsi="Times New Roman"/>
          <w:sz w:val="24"/>
        </w:rPr>
        <w:fldChar w:fldCharType="end"/>
      </w:r>
    </w:p>
    <w:p>
      <w:pPr>
        <w:pStyle w:val="13"/>
        <w:spacing w:line="312" w:lineRule="auto"/>
        <w:rPr>
          <w:rFonts w:ascii="Times New Roman" w:hAnsi="Times New Roman" w:cstheme="minorBidi"/>
          <w:bCs/>
          <w:kern w:val="2"/>
          <w:sz w:val="24"/>
        </w:rPr>
      </w:pPr>
      <w:r>
        <w:fldChar w:fldCharType="begin"/>
      </w:r>
      <w:r>
        <w:instrText xml:space="preserve"> HYPERLINK \l "_Toc20580217" </w:instrText>
      </w:r>
      <w:r>
        <w:fldChar w:fldCharType="separate"/>
      </w:r>
      <w:r>
        <w:rPr>
          <w:rStyle w:val="17"/>
          <w:rFonts w:ascii="Times New Roman" w:hAnsi="Times New Roman"/>
          <w:bCs/>
          <w:sz w:val="24"/>
        </w:rPr>
        <w:t>二、设计思路</w:t>
      </w:r>
      <w:r>
        <w:rPr>
          <w:rFonts w:ascii="Times New Roman" w:hAnsi="Times New Roman"/>
          <w:bCs/>
          <w:sz w:val="24"/>
        </w:rPr>
        <w:tab/>
      </w:r>
      <w:r>
        <w:rPr>
          <w:rFonts w:ascii="Times New Roman" w:hAnsi="Times New Roman"/>
          <w:bCs/>
          <w:sz w:val="24"/>
        </w:rPr>
        <w:fldChar w:fldCharType="begin"/>
      </w:r>
      <w:r>
        <w:rPr>
          <w:rFonts w:ascii="Times New Roman" w:hAnsi="Times New Roman"/>
          <w:bCs/>
          <w:sz w:val="24"/>
        </w:rPr>
        <w:instrText xml:space="preserve"> PAGEREF _Toc20580217 \h </w:instrText>
      </w:r>
      <w:r>
        <w:rPr>
          <w:rFonts w:ascii="Times New Roman" w:hAnsi="Times New Roman"/>
          <w:bCs/>
          <w:sz w:val="24"/>
        </w:rPr>
        <w:fldChar w:fldCharType="separate"/>
      </w:r>
      <w:r>
        <w:rPr>
          <w:rFonts w:ascii="Times New Roman" w:hAnsi="Times New Roman"/>
          <w:bCs/>
          <w:sz w:val="24"/>
        </w:rPr>
        <w:t>3</w:t>
      </w:r>
      <w:r>
        <w:rPr>
          <w:rFonts w:ascii="Times New Roman" w:hAnsi="Times New Roman"/>
          <w:bCs/>
          <w:sz w:val="24"/>
        </w:rPr>
        <w:fldChar w:fldCharType="end"/>
      </w:r>
      <w:r>
        <w:rPr>
          <w:rFonts w:ascii="Times New Roman" w:hAnsi="Times New Roman"/>
          <w:bCs/>
          <w:sz w:val="24"/>
        </w:rPr>
        <w:fldChar w:fldCharType="end"/>
      </w:r>
    </w:p>
    <w:p>
      <w:pPr>
        <w:pStyle w:val="13"/>
        <w:spacing w:line="312" w:lineRule="auto"/>
        <w:rPr>
          <w:rFonts w:ascii="Times New Roman" w:hAnsi="Times New Roman" w:cstheme="minorBidi"/>
          <w:bCs/>
          <w:kern w:val="2"/>
          <w:sz w:val="24"/>
        </w:rPr>
      </w:pPr>
      <w:r>
        <w:fldChar w:fldCharType="begin"/>
      </w:r>
      <w:r>
        <w:instrText xml:space="preserve"> HYPERLINK \l "_Toc20580220" </w:instrText>
      </w:r>
      <w:r>
        <w:fldChar w:fldCharType="separate"/>
      </w:r>
      <w:r>
        <w:rPr>
          <w:rStyle w:val="17"/>
          <w:rFonts w:ascii="Times New Roman" w:hAnsi="Times New Roman"/>
          <w:bCs/>
          <w:sz w:val="24"/>
        </w:rPr>
        <w:t>三、框架内容</w:t>
      </w:r>
      <w:r>
        <w:rPr>
          <w:rFonts w:ascii="Times New Roman" w:hAnsi="Times New Roman"/>
          <w:bCs/>
          <w:sz w:val="24"/>
        </w:rPr>
        <w:tab/>
      </w:r>
      <w:r>
        <w:rPr>
          <w:rFonts w:ascii="Times New Roman" w:hAnsi="Times New Roman"/>
          <w:bCs/>
          <w:sz w:val="24"/>
        </w:rPr>
        <w:fldChar w:fldCharType="begin"/>
      </w:r>
      <w:r>
        <w:rPr>
          <w:rFonts w:ascii="Times New Roman" w:hAnsi="Times New Roman"/>
          <w:bCs/>
          <w:sz w:val="24"/>
        </w:rPr>
        <w:instrText xml:space="preserve"> PAGEREF _Toc20580220 \h </w:instrText>
      </w:r>
      <w:r>
        <w:rPr>
          <w:rFonts w:ascii="Times New Roman" w:hAnsi="Times New Roman"/>
          <w:bCs/>
          <w:sz w:val="24"/>
        </w:rPr>
        <w:fldChar w:fldCharType="separate"/>
      </w:r>
      <w:r>
        <w:rPr>
          <w:rFonts w:ascii="Times New Roman" w:hAnsi="Times New Roman"/>
          <w:bCs/>
          <w:sz w:val="24"/>
        </w:rPr>
        <w:t>4</w:t>
      </w:r>
      <w:r>
        <w:rPr>
          <w:rFonts w:ascii="Times New Roman" w:hAnsi="Times New Roman"/>
          <w:bCs/>
          <w:sz w:val="24"/>
        </w:rPr>
        <w:fldChar w:fldCharType="end"/>
      </w:r>
      <w:r>
        <w:rPr>
          <w:rFonts w:ascii="Times New Roman" w:hAnsi="Times New Roman"/>
          <w:bCs/>
          <w:sz w:val="24"/>
        </w:rPr>
        <w:fldChar w:fldCharType="end"/>
      </w:r>
    </w:p>
    <w:p>
      <w:pPr>
        <w:pStyle w:val="12"/>
        <w:tabs>
          <w:tab w:val="right" w:leader="dot" w:pos="8294"/>
        </w:tabs>
        <w:spacing w:line="312" w:lineRule="auto"/>
        <w:rPr>
          <w:rFonts w:ascii="Times New Roman" w:hAnsi="Times New Roman" w:cstheme="minorBidi"/>
          <w:b/>
          <w:bCs/>
          <w:kern w:val="2"/>
          <w:sz w:val="24"/>
          <w:lang w:eastAsia="zh-CN"/>
        </w:rPr>
      </w:pPr>
      <w:r>
        <w:fldChar w:fldCharType="begin"/>
      </w:r>
      <w:r>
        <w:instrText xml:space="preserve"> HYPERLINK \l "_Toc20580221" </w:instrText>
      </w:r>
      <w:r>
        <w:fldChar w:fldCharType="separate"/>
      </w:r>
      <w:r>
        <w:rPr>
          <w:rStyle w:val="17"/>
          <w:rFonts w:ascii="Times New Roman" w:hAnsi="Times New Roman"/>
          <w:b/>
          <w:bCs/>
          <w:sz w:val="24"/>
          <w:lang w:eastAsia="zh-CN"/>
        </w:rPr>
        <w:t>第二部分 课程目标与内容</w:t>
      </w:r>
      <w:r>
        <w:rPr>
          <w:rFonts w:ascii="Times New Roman" w:hAnsi="Times New Roman"/>
          <w:b/>
          <w:bCs/>
          <w:sz w:val="24"/>
        </w:rPr>
        <w:tab/>
      </w:r>
      <w:r>
        <w:rPr>
          <w:rFonts w:ascii="Times New Roman" w:hAnsi="Times New Roman"/>
          <w:b/>
          <w:bCs/>
          <w:sz w:val="24"/>
        </w:rPr>
        <w:fldChar w:fldCharType="begin"/>
      </w:r>
      <w:r>
        <w:rPr>
          <w:rFonts w:ascii="Times New Roman" w:hAnsi="Times New Roman"/>
          <w:b/>
          <w:bCs/>
          <w:sz w:val="24"/>
        </w:rPr>
        <w:instrText xml:space="preserve"> PAGEREF _Toc20580221 \h </w:instrText>
      </w:r>
      <w:r>
        <w:rPr>
          <w:rFonts w:ascii="Times New Roman" w:hAnsi="Times New Roman"/>
          <w:b/>
          <w:bCs/>
          <w:sz w:val="24"/>
        </w:rPr>
        <w:fldChar w:fldCharType="separate"/>
      </w:r>
      <w:r>
        <w:rPr>
          <w:rFonts w:ascii="Times New Roman" w:hAnsi="Times New Roman"/>
          <w:b/>
          <w:bCs/>
          <w:sz w:val="24"/>
        </w:rPr>
        <w:t>5</w:t>
      </w:r>
      <w:r>
        <w:rPr>
          <w:rFonts w:ascii="Times New Roman" w:hAnsi="Times New Roman"/>
          <w:b/>
          <w:bCs/>
          <w:sz w:val="24"/>
        </w:rPr>
        <w:fldChar w:fldCharType="end"/>
      </w:r>
      <w:r>
        <w:rPr>
          <w:rFonts w:ascii="Times New Roman" w:hAnsi="Times New Roman"/>
          <w:b/>
          <w:bCs/>
          <w:sz w:val="24"/>
        </w:rPr>
        <w:fldChar w:fldCharType="end"/>
      </w:r>
    </w:p>
    <w:p>
      <w:pPr>
        <w:pStyle w:val="13"/>
        <w:spacing w:line="312" w:lineRule="auto"/>
        <w:rPr>
          <w:rFonts w:ascii="Times New Roman" w:hAnsi="Times New Roman" w:cstheme="minorBidi"/>
          <w:bCs/>
          <w:kern w:val="2"/>
          <w:sz w:val="24"/>
        </w:rPr>
      </w:pPr>
      <w:r>
        <w:fldChar w:fldCharType="begin"/>
      </w:r>
      <w:r>
        <w:instrText xml:space="preserve"> HYPERLINK \l "_Toc20580222" </w:instrText>
      </w:r>
      <w:r>
        <w:fldChar w:fldCharType="separate"/>
      </w:r>
      <w:r>
        <w:rPr>
          <w:rStyle w:val="17"/>
          <w:rFonts w:ascii="Times New Roman" w:hAnsi="Times New Roman"/>
          <w:bCs/>
          <w:sz w:val="24"/>
        </w:rPr>
        <w:t>一、任职资格培训</w:t>
      </w:r>
      <w:r>
        <w:rPr>
          <w:rFonts w:ascii="Times New Roman" w:hAnsi="Times New Roman"/>
          <w:bCs/>
          <w:sz w:val="24"/>
        </w:rPr>
        <w:tab/>
      </w:r>
      <w:r>
        <w:rPr>
          <w:rFonts w:ascii="Times New Roman" w:hAnsi="Times New Roman"/>
          <w:bCs/>
          <w:sz w:val="24"/>
        </w:rPr>
        <w:fldChar w:fldCharType="begin"/>
      </w:r>
      <w:r>
        <w:rPr>
          <w:rFonts w:ascii="Times New Roman" w:hAnsi="Times New Roman"/>
          <w:bCs/>
          <w:sz w:val="24"/>
        </w:rPr>
        <w:instrText xml:space="preserve"> PAGEREF _Toc20580222 \h </w:instrText>
      </w:r>
      <w:r>
        <w:rPr>
          <w:rFonts w:ascii="Times New Roman" w:hAnsi="Times New Roman"/>
          <w:bCs/>
          <w:sz w:val="24"/>
        </w:rPr>
        <w:fldChar w:fldCharType="separate"/>
      </w:r>
      <w:r>
        <w:rPr>
          <w:rFonts w:ascii="Times New Roman" w:hAnsi="Times New Roman"/>
          <w:bCs/>
          <w:sz w:val="24"/>
        </w:rPr>
        <w:t>5</w:t>
      </w:r>
      <w:r>
        <w:rPr>
          <w:rFonts w:ascii="Times New Roman" w:hAnsi="Times New Roman"/>
          <w:bCs/>
          <w:sz w:val="24"/>
        </w:rPr>
        <w:fldChar w:fldCharType="end"/>
      </w:r>
      <w:r>
        <w:rPr>
          <w:rFonts w:ascii="Times New Roman" w:hAnsi="Times New Roman"/>
          <w:bCs/>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"_Toc20580223" </w:instrText>
      </w:r>
      <w:r>
        <w:fldChar w:fldCharType="separate"/>
      </w:r>
      <w:r>
        <w:rPr>
          <w:rStyle w:val="17"/>
          <w:rFonts w:ascii="Times New Roman" w:hAnsi="Times New Roman"/>
          <w:sz w:val="24"/>
          <w:lang w:eastAsia="zh-CN"/>
        </w:rPr>
        <w:t>（一）课程目标</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_Toc20580223 \h </w:instrText>
      </w:r>
      <w:r>
        <w:rPr>
          <w:rFonts w:ascii="Times New Roman" w:hAnsi="Times New Roman"/>
          <w:sz w:val="24"/>
        </w:rPr>
        <w:fldChar w:fldCharType="separate"/>
      </w:r>
      <w:r>
        <w:rPr>
          <w:rFonts w:ascii="Times New Roman" w:hAnsi="Times New Roman"/>
          <w:sz w:val="24"/>
        </w:rPr>
        <w:t>5</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"_Toc20580224" </w:instrText>
      </w:r>
      <w:r>
        <w:fldChar w:fldCharType="separate"/>
      </w:r>
      <w:r>
        <w:rPr>
          <w:rStyle w:val="17"/>
          <w:rFonts w:ascii="Times New Roman" w:hAnsi="Times New Roman"/>
          <w:sz w:val="24"/>
          <w:lang w:eastAsia="zh-CN"/>
        </w:rPr>
        <w:t>（二）课程内容</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_Toc20580224 \h </w:instrText>
      </w:r>
      <w:r>
        <w:rPr>
          <w:rFonts w:ascii="Times New Roman" w:hAnsi="Times New Roman"/>
          <w:sz w:val="24"/>
        </w:rPr>
        <w:fldChar w:fldCharType="separate"/>
      </w:r>
      <w:r>
        <w:rPr>
          <w:rFonts w:ascii="Times New Roman" w:hAnsi="Times New Roman"/>
          <w:sz w:val="24"/>
        </w:rPr>
        <w:t>6</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"_Toc20580225" </w:instrText>
      </w:r>
      <w:r>
        <w:fldChar w:fldCharType="separate"/>
      </w:r>
      <w:r>
        <w:rPr>
          <w:rStyle w:val="17"/>
          <w:rFonts w:ascii="Times New Roman" w:hAnsi="Times New Roman"/>
          <w:sz w:val="24"/>
          <w:lang w:eastAsia="zh-CN"/>
        </w:rPr>
        <w:t>（三）课程实施方式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_Toc20580225 \h </w:instrText>
      </w:r>
      <w:r>
        <w:rPr>
          <w:rFonts w:ascii="Times New Roman" w:hAnsi="Times New Roman"/>
          <w:sz w:val="24"/>
        </w:rPr>
        <w:fldChar w:fldCharType="separate"/>
      </w:r>
      <w:r>
        <w:rPr>
          <w:rFonts w:ascii="Times New Roman" w:hAnsi="Times New Roman"/>
          <w:sz w:val="24"/>
        </w:rPr>
        <w:t>9</w:t>
      </w:r>
      <w:r>
        <w:rPr>
          <w:rFonts w:ascii="Times New Roman" w:hAnsi="Times New Roman"/>
          <w:sz w:val="24"/>
        </w:rPr>
        <w:fldChar w:fldCharType="end"/>
      </w:r>
      <w:r>
        <w:rPr>
          <w:rFonts w:ascii="Times New Roman" w:hAnsi="Times New Roman"/>
          <w:sz w:val="24"/>
        </w:rPr>
        <w:fldChar w:fldCharType="end"/>
      </w:r>
    </w:p>
    <w:p>
      <w:pPr>
        <w:pStyle w:val="13"/>
        <w:spacing w:line="312" w:lineRule="auto"/>
        <w:rPr>
          <w:rFonts w:ascii="Times New Roman" w:hAnsi="Times New Roman" w:cstheme="minorBidi"/>
          <w:bCs/>
          <w:kern w:val="2"/>
          <w:sz w:val="24"/>
        </w:rPr>
      </w:pPr>
      <w:r>
        <w:fldChar w:fldCharType="begin"/>
      </w:r>
      <w:r>
        <w:instrText xml:space="preserve"> HYPERLINK \l "_Toc20580226" </w:instrText>
      </w:r>
      <w:r>
        <w:fldChar w:fldCharType="separate"/>
      </w:r>
      <w:r>
        <w:rPr>
          <w:rStyle w:val="17"/>
          <w:rFonts w:ascii="Times New Roman" w:hAnsi="Times New Roman"/>
          <w:bCs/>
          <w:sz w:val="24"/>
        </w:rPr>
        <w:t>二、提高培训</w:t>
      </w:r>
      <w:r>
        <w:rPr>
          <w:rFonts w:ascii="Times New Roman" w:hAnsi="Times New Roman"/>
          <w:bCs/>
          <w:sz w:val="24"/>
        </w:rPr>
        <w:tab/>
      </w:r>
      <w:r>
        <w:rPr>
          <w:rFonts w:ascii="Times New Roman" w:hAnsi="Times New Roman"/>
          <w:bCs/>
          <w:sz w:val="24"/>
        </w:rPr>
        <w:fldChar w:fldCharType="begin"/>
      </w:r>
      <w:r>
        <w:rPr>
          <w:rFonts w:ascii="Times New Roman" w:hAnsi="Times New Roman"/>
          <w:bCs/>
          <w:sz w:val="24"/>
        </w:rPr>
        <w:instrText xml:space="preserve"> PAGEREF _Toc20580226 \h </w:instrText>
      </w:r>
      <w:r>
        <w:rPr>
          <w:rFonts w:ascii="Times New Roman" w:hAnsi="Times New Roman"/>
          <w:bCs/>
          <w:sz w:val="24"/>
        </w:rPr>
        <w:fldChar w:fldCharType="separate"/>
      </w:r>
      <w:r>
        <w:rPr>
          <w:rFonts w:ascii="Times New Roman" w:hAnsi="Times New Roman"/>
          <w:bCs/>
          <w:sz w:val="24"/>
        </w:rPr>
        <w:t>11</w:t>
      </w:r>
      <w:r>
        <w:rPr>
          <w:rFonts w:ascii="Times New Roman" w:hAnsi="Times New Roman"/>
          <w:bCs/>
          <w:sz w:val="24"/>
        </w:rPr>
        <w:fldChar w:fldCharType="end"/>
      </w:r>
      <w:r>
        <w:rPr>
          <w:rFonts w:ascii="Times New Roman" w:hAnsi="Times New Roman"/>
          <w:bCs/>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"_Toc20580227" </w:instrText>
      </w:r>
      <w:r>
        <w:fldChar w:fldCharType="separate"/>
      </w:r>
      <w:r>
        <w:rPr>
          <w:rStyle w:val="17"/>
          <w:rFonts w:ascii="Times New Roman" w:hAnsi="Times New Roman"/>
          <w:sz w:val="24"/>
          <w:lang w:eastAsia="zh-CN"/>
        </w:rPr>
        <w:t>（一）课程目标</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_Toc20580227 \h </w:instrText>
      </w:r>
      <w:r>
        <w:rPr>
          <w:rFonts w:ascii="Times New Roman" w:hAnsi="Times New Roman"/>
          <w:sz w:val="24"/>
        </w:rPr>
        <w:fldChar w:fldCharType="separate"/>
      </w:r>
      <w:r>
        <w:rPr>
          <w:rFonts w:ascii="Times New Roman" w:hAnsi="Times New Roman"/>
          <w:sz w:val="24"/>
        </w:rPr>
        <w:t>11</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"_Toc20580228" </w:instrText>
      </w:r>
      <w:r>
        <w:fldChar w:fldCharType="separate"/>
      </w:r>
      <w:r>
        <w:rPr>
          <w:rStyle w:val="17"/>
          <w:rFonts w:ascii="Times New Roman" w:hAnsi="Times New Roman"/>
          <w:sz w:val="24"/>
          <w:lang w:eastAsia="zh-CN"/>
        </w:rPr>
        <w:t>（二）课程内容</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_Toc20580228 \h </w:instrText>
      </w:r>
      <w:r>
        <w:rPr>
          <w:rFonts w:ascii="Times New Roman" w:hAnsi="Times New Roman"/>
          <w:sz w:val="24"/>
        </w:rPr>
        <w:fldChar w:fldCharType="separate"/>
      </w:r>
      <w:r>
        <w:rPr>
          <w:rFonts w:ascii="Times New Roman" w:hAnsi="Times New Roman"/>
          <w:sz w:val="24"/>
        </w:rPr>
        <w:t>11</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"_Toc20580229" </w:instrText>
      </w:r>
      <w:r>
        <w:fldChar w:fldCharType="separate"/>
      </w:r>
      <w:r>
        <w:rPr>
          <w:rStyle w:val="17"/>
          <w:rFonts w:ascii="Times New Roman" w:hAnsi="Times New Roman"/>
          <w:sz w:val="24"/>
        </w:rPr>
        <w:t>（</w:t>
      </w:r>
      <w:r>
        <w:rPr>
          <w:rStyle w:val="17"/>
          <w:rFonts w:ascii="Times New Roman" w:hAnsi="Times New Roman"/>
          <w:sz w:val="24"/>
          <w:lang w:eastAsia="zh-CN"/>
        </w:rPr>
        <w:t>三</w:t>
      </w:r>
      <w:r>
        <w:rPr>
          <w:rStyle w:val="17"/>
          <w:rFonts w:ascii="Times New Roman" w:hAnsi="Times New Roman"/>
          <w:sz w:val="24"/>
        </w:rPr>
        <w:t>）课程实施方式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_Toc20580229 \h </w:instrText>
      </w:r>
      <w:r>
        <w:rPr>
          <w:rFonts w:ascii="Times New Roman" w:hAnsi="Times New Roman"/>
          <w:sz w:val="24"/>
        </w:rPr>
        <w:fldChar w:fldCharType="separate"/>
      </w:r>
      <w:r>
        <w:rPr>
          <w:rFonts w:ascii="Times New Roman" w:hAnsi="Times New Roman"/>
          <w:sz w:val="24"/>
        </w:rPr>
        <w:t>14</w:t>
      </w:r>
      <w:r>
        <w:rPr>
          <w:rFonts w:ascii="Times New Roman" w:hAnsi="Times New Roman"/>
          <w:sz w:val="24"/>
        </w:rPr>
        <w:fldChar w:fldCharType="end"/>
      </w:r>
      <w:r>
        <w:rPr>
          <w:rFonts w:ascii="Times New Roman" w:hAnsi="Times New Roman"/>
          <w:sz w:val="24"/>
        </w:rPr>
        <w:fldChar w:fldCharType="end"/>
      </w:r>
    </w:p>
    <w:p>
      <w:pPr>
        <w:pStyle w:val="13"/>
        <w:spacing w:line="312" w:lineRule="auto"/>
        <w:rPr>
          <w:rFonts w:ascii="Times New Roman" w:hAnsi="Times New Roman" w:cstheme="minorBidi"/>
          <w:bCs/>
          <w:kern w:val="2"/>
          <w:sz w:val="24"/>
        </w:rPr>
      </w:pPr>
      <w:r>
        <w:fldChar w:fldCharType="begin"/>
      </w:r>
      <w:r>
        <w:instrText xml:space="preserve"> HYPERLINK \l "_Toc20580230" </w:instrText>
      </w:r>
      <w:r>
        <w:fldChar w:fldCharType="separate"/>
      </w:r>
      <w:r>
        <w:rPr>
          <w:rStyle w:val="17"/>
          <w:rFonts w:ascii="Times New Roman" w:hAnsi="Times New Roman"/>
          <w:bCs/>
          <w:sz w:val="24"/>
        </w:rPr>
        <w:t>三、高级研修</w:t>
      </w:r>
      <w:r>
        <w:rPr>
          <w:rFonts w:ascii="Times New Roman" w:hAnsi="Times New Roman"/>
          <w:bCs/>
          <w:sz w:val="24"/>
        </w:rPr>
        <w:tab/>
      </w:r>
      <w:r>
        <w:rPr>
          <w:rFonts w:ascii="Times New Roman" w:hAnsi="Times New Roman"/>
          <w:bCs/>
          <w:sz w:val="24"/>
        </w:rPr>
        <w:fldChar w:fldCharType="begin"/>
      </w:r>
      <w:r>
        <w:rPr>
          <w:rFonts w:ascii="Times New Roman" w:hAnsi="Times New Roman"/>
          <w:bCs/>
          <w:sz w:val="24"/>
        </w:rPr>
        <w:instrText xml:space="preserve"> PAGEREF _Toc20580230 \h </w:instrText>
      </w:r>
      <w:r>
        <w:rPr>
          <w:rFonts w:ascii="Times New Roman" w:hAnsi="Times New Roman"/>
          <w:bCs/>
          <w:sz w:val="24"/>
        </w:rPr>
        <w:fldChar w:fldCharType="separate"/>
      </w:r>
      <w:r>
        <w:rPr>
          <w:rFonts w:ascii="Times New Roman" w:hAnsi="Times New Roman"/>
          <w:bCs/>
          <w:sz w:val="24"/>
        </w:rPr>
        <w:t>14</w:t>
      </w:r>
      <w:r>
        <w:rPr>
          <w:rFonts w:ascii="Times New Roman" w:hAnsi="Times New Roman"/>
          <w:bCs/>
          <w:sz w:val="24"/>
        </w:rPr>
        <w:fldChar w:fldCharType="end"/>
      </w:r>
      <w:r>
        <w:rPr>
          <w:rFonts w:ascii="Times New Roman" w:hAnsi="Times New Roman"/>
          <w:bCs/>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"_Toc20580231" </w:instrText>
      </w:r>
      <w:r>
        <w:fldChar w:fldCharType="separate"/>
      </w:r>
      <w:r>
        <w:rPr>
          <w:rStyle w:val="17"/>
          <w:rFonts w:ascii="Times New Roman" w:hAnsi="Times New Roman"/>
          <w:sz w:val="24"/>
          <w:lang w:eastAsia="zh-CN"/>
        </w:rPr>
        <w:t>（一）课程目标</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_Toc20580231 \h </w:instrText>
      </w:r>
      <w:r>
        <w:rPr>
          <w:rFonts w:ascii="Times New Roman" w:hAnsi="Times New Roman"/>
          <w:sz w:val="24"/>
        </w:rPr>
        <w:fldChar w:fldCharType="separate"/>
      </w:r>
      <w:r>
        <w:rPr>
          <w:rFonts w:ascii="Times New Roman" w:hAnsi="Times New Roman"/>
          <w:sz w:val="24"/>
        </w:rPr>
        <w:t>14</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"_Toc20580232" </w:instrText>
      </w:r>
      <w:r>
        <w:fldChar w:fldCharType="separate"/>
      </w:r>
      <w:r>
        <w:rPr>
          <w:rStyle w:val="17"/>
          <w:rFonts w:ascii="Times New Roman" w:hAnsi="Times New Roman"/>
          <w:sz w:val="24"/>
          <w:lang w:eastAsia="zh-CN"/>
        </w:rPr>
        <w:t>（二）课程内容</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_Toc20580232 \h </w:instrText>
      </w:r>
      <w:r>
        <w:rPr>
          <w:rFonts w:ascii="Times New Roman" w:hAnsi="Times New Roman"/>
          <w:sz w:val="24"/>
        </w:rPr>
        <w:fldChar w:fldCharType="separate"/>
      </w:r>
      <w:r>
        <w:rPr>
          <w:rFonts w:ascii="Times New Roman" w:hAnsi="Times New Roman"/>
          <w:sz w:val="24"/>
        </w:rPr>
        <w:t>15</w:t>
      </w:r>
      <w:r>
        <w:rPr>
          <w:rFonts w:ascii="Times New Roman" w:hAnsi="Times New Roman"/>
          <w:sz w:val="24"/>
        </w:rPr>
        <w:fldChar w:fldCharType="end"/>
      </w:r>
      <w:r>
        <w:rPr>
          <w:rFonts w:ascii="Times New Roman" w:hAnsi="Times New Roman"/>
          <w:sz w:val="24"/>
        </w:rPr>
        <w:fldChar w:fldCharType="end"/>
      </w:r>
    </w:p>
    <w:p>
      <w:pPr>
        <w:pStyle w:val="8"/>
        <w:tabs>
          <w:tab w:val="right" w:leader="dot" w:pos="8294"/>
        </w:tabs>
        <w:spacing w:line="312" w:lineRule="auto"/>
        <w:ind w:left="880"/>
        <w:rPr>
          <w:rFonts w:ascii="Times New Roman" w:hAnsi="Times New Roman" w:cstheme="minorBidi"/>
          <w:kern w:val="2"/>
          <w:sz w:val="24"/>
          <w:lang w:eastAsia="zh-CN"/>
        </w:rPr>
      </w:pPr>
      <w:r>
        <w:fldChar w:fldCharType="begin"/>
      </w:r>
      <w:r>
        <w:instrText xml:space="preserve"> HYPERLINK \l "_Toc20580233" </w:instrText>
      </w:r>
      <w:r>
        <w:fldChar w:fldCharType="separate"/>
      </w:r>
      <w:r>
        <w:rPr>
          <w:rStyle w:val="17"/>
          <w:rFonts w:ascii="Times New Roman" w:hAnsi="Times New Roman"/>
          <w:sz w:val="24"/>
          <w:lang w:eastAsia="zh-CN"/>
        </w:rPr>
        <w:t>（三）课程实施方式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_Toc20580233 \h </w:instrText>
      </w:r>
      <w:r>
        <w:rPr>
          <w:rFonts w:ascii="Times New Roman" w:hAnsi="Times New Roman"/>
          <w:sz w:val="24"/>
        </w:rPr>
        <w:fldChar w:fldCharType="separate"/>
      </w:r>
      <w:r>
        <w:rPr>
          <w:rFonts w:ascii="Times New Roman" w:hAnsi="Times New Roman"/>
          <w:sz w:val="24"/>
        </w:rPr>
        <w:t>17</w:t>
      </w:r>
      <w:r>
        <w:rPr>
          <w:rFonts w:ascii="Times New Roman" w:hAnsi="Times New Roman"/>
          <w:sz w:val="24"/>
        </w:rPr>
        <w:fldChar w:fldCharType="end"/>
      </w:r>
      <w:r>
        <w:rPr>
          <w:rFonts w:ascii="Times New Roman" w:hAnsi="Times New Roman"/>
          <w:sz w:val="24"/>
        </w:rPr>
        <w:fldChar w:fldCharType="end"/>
      </w:r>
    </w:p>
    <w:p>
      <w:pPr>
        <w:pStyle w:val="13"/>
        <w:spacing w:line="312" w:lineRule="auto"/>
        <w:rPr>
          <w:rFonts w:ascii="Times New Roman" w:hAnsi="Times New Roman" w:cstheme="minorBidi"/>
          <w:bCs/>
          <w:kern w:val="2"/>
          <w:sz w:val="24"/>
        </w:rPr>
      </w:pPr>
      <w:r>
        <w:fldChar w:fldCharType="begin"/>
      </w:r>
      <w:r>
        <w:instrText xml:space="preserve"> HYPERLINK \l "_Toc20580234" </w:instrText>
      </w:r>
      <w:r>
        <w:fldChar w:fldCharType="separate"/>
      </w:r>
      <w:r>
        <w:rPr>
          <w:rStyle w:val="17"/>
          <w:rFonts w:ascii="Times New Roman" w:hAnsi="Times New Roman"/>
          <w:bCs/>
          <w:sz w:val="24"/>
        </w:rPr>
        <w:t>四、专题培训</w:t>
      </w:r>
      <w:r>
        <w:rPr>
          <w:rFonts w:ascii="Times New Roman" w:hAnsi="Times New Roman"/>
          <w:bCs/>
          <w:sz w:val="24"/>
        </w:rPr>
        <w:tab/>
      </w:r>
      <w:r>
        <w:rPr>
          <w:rFonts w:ascii="Times New Roman" w:hAnsi="Times New Roman"/>
          <w:bCs/>
          <w:sz w:val="24"/>
        </w:rPr>
        <w:fldChar w:fldCharType="begin"/>
      </w:r>
      <w:r>
        <w:rPr>
          <w:rFonts w:ascii="Times New Roman" w:hAnsi="Times New Roman"/>
          <w:bCs/>
          <w:sz w:val="24"/>
        </w:rPr>
        <w:instrText xml:space="preserve"> PAGEREF _Toc20580234 \h </w:instrText>
      </w:r>
      <w:r>
        <w:rPr>
          <w:rFonts w:ascii="Times New Roman" w:hAnsi="Times New Roman"/>
          <w:bCs/>
          <w:sz w:val="24"/>
        </w:rPr>
        <w:fldChar w:fldCharType="separate"/>
      </w:r>
      <w:r>
        <w:rPr>
          <w:rFonts w:ascii="Times New Roman" w:hAnsi="Times New Roman"/>
          <w:bCs/>
          <w:sz w:val="24"/>
        </w:rPr>
        <w:t>18</w:t>
      </w:r>
      <w:r>
        <w:rPr>
          <w:rFonts w:ascii="Times New Roman" w:hAnsi="Times New Roman"/>
          <w:bCs/>
          <w:sz w:val="24"/>
        </w:rPr>
        <w:fldChar w:fldCharType="end"/>
      </w:r>
      <w:r>
        <w:rPr>
          <w:rFonts w:ascii="Times New Roman" w:hAnsi="Times New Roman"/>
          <w:bCs/>
          <w:sz w:val="24"/>
        </w:rPr>
        <w:fldChar w:fldCharType="end"/>
      </w:r>
    </w:p>
    <w:p>
      <w:pPr>
        <w:pStyle w:val="13"/>
        <w:spacing w:line="312" w:lineRule="auto"/>
        <w:rPr>
          <w:rFonts w:ascii="Times New Roman" w:hAnsi="Times New Roman"/>
          <w:b w:val="0"/>
          <w:sz w:val="24"/>
        </w:rPr>
      </w:pPr>
      <w:r>
        <w:fldChar w:fldCharType="begin"/>
      </w:r>
      <w:r>
        <w:instrText xml:space="preserve"> HYPERLINK \l "_Toc20580235" </w:instrText>
      </w:r>
      <w:r>
        <w:fldChar w:fldCharType="separate"/>
      </w:r>
      <w:r>
        <w:rPr>
          <w:rStyle w:val="17"/>
          <w:rFonts w:ascii="Times New Roman" w:hAnsi="Times New Roman"/>
          <w:b w:val="0"/>
          <w:sz w:val="24"/>
        </w:rPr>
        <w:t>（一）课程目标</w:t>
      </w:r>
      <w:r>
        <w:rPr>
          <w:rFonts w:ascii="Times New Roman" w:hAnsi="Times New Roman"/>
          <w:b w:val="0"/>
          <w:sz w:val="24"/>
        </w:rPr>
        <w:tab/>
      </w:r>
      <w:r>
        <w:rPr>
          <w:rFonts w:ascii="Times New Roman" w:hAnsi="Times New Roman"/>
          <w:b w:val="0"/>
          <w:sz w:val="24"/>
        </w:rPr>
        <w:fldChar w:fldCharType="begin"/>
      </w:r>
      <w:r>
        <w:rPr>
          <w:rFonts w:ascii="Times New Roman" w:hAnsi="Times New Roman"/>
          <w:b w:val="0"/>
          <w:sz w:val="24"/>
        </w:rPr>
        <w:instrText xml:space="preserve"> PAGEREF _Toc20580235 \h </w:instrText>
      </w:r>
      <w:r>
        <w:rPr>
          <w:rFonts w:ascii="Times New Roman" w:hAnsi="Times New Roman"/>
          <w:b w:val="0"/>
          <w:sz w:val="24"/>
        </w:rPr>
        <w:fldChar w:fldCharType="separate"/>
      </w:r>
      <w:r>
        <w:rPr>
          <w:rFonts w:ascii="Times New Roman" w:hAnsi="Times New Roman"/>
          <w:b w:val="0"/>
          <w:sz w:val="24"/>
        </w:rPr>
        <w:t>18</w:t>
      </w:r>
      <w:r>
        <w:rPr>
          <w:rFonts w:ascii="Times New Roman" w:hAnsi="Times New Roman"/>
          <w:b w:val="0"/>
          <w:sz w:val="24"/>
        </w:rPr>
        <w:fldChar w:fldCharType="end"/>
      </w:r>
      <w:r>
        <w:rPr>
          <w:rFonts w:ascii="Times New Roman" w:hAnsi="Times New Roman"/>
          <w:b w:val="0"/>
          <w:sz w:val="24"/>
        </w:rPr>
        <w:fldChar w:fldCharType="end"/>
      </w:r>
    </w:p>
    <w:p>
      <w:pPr>
        <w:ind w:firstLine="440" w:firstLineChars="200"/>
        <w:rPr>
          <w:rFonts w:hint="eastAsia" w:ascii="Times New Roman" w:hAnsi="Times New Roman" w:eastAsia="宋体"/>
          <w:sz w:val="24"/>
          <w:lang w:val="en-US" w:eastAsia="zh-CN"/>
        </w:rPr>
      </w:pPr>
      <w:r>
        <w:fldChar w:fldCharType="begin"/>
      </w:r>
      <w:r>
        <w:instrText xml:space="preserve"> HYPERLINK \l "_Toc20580232" </w:instrText>
      </w:r>
      <w:r>
        <w:fldChar w:fldCharType="separate"/>
      </w:r>
      <w:r>
        <w:rPr>
          <w:rStyle w:val="17"/>
          <w:rFonts w:ascii="Times New Roman" w:hAnsi="Times New Roman"/>
          <w:sz w:val="24"/>
          <w:lang w:eastAsia="zh-CN"/>
        </w:rPr>
        <w:t>（二）课程内容</w:t>
      </w:r>
      <w:r>
        <w:rPr>
          <w:rStyle w:val="17"/>
          <w:rFonts w:hint="eastAsia" w:ascii="Times New Roman" w:hAnsi="Times New Roman"/>
          <w:sz w:val="24"/>
          <w:lang w:val="en-US" w:eastAsia="zh-CN"/>
        </w:rPr>
        <w:t>...................................................................................................</w:t>
      </w:r>
      <w:r>
        <w:rPr>
          <w:rFonts w:hint="eastAsia" w:ascii="Times New Roman" w:hAnsi="Times New Roman"/>
          <w:sz w:val="24"/>
          <w:lang w:val="en-US" w:eastAsia="zh-CN"/>
        </w:rPr>
        <w:t>1</w:t>
      </w:r>
      <w:r>
        <w:rPr>
          <w:rFonts w:ascii="Times New Roman" w:hAnsi="Times New Roman"/>
          <w:sz w:val="24"/>
        </w:rPr>
        <w:fldChar w:fldCharType="end"/>
      </w:r>
      <w:r>
        <w:rPr>
          <w:rFonts w:hint="eastAsia" w:ascii="Times New Roman" w:hAnsi="Times New Roman"/>
          <w:sz w:val="24"/>
          <w:lang w:val="en-US" w:eastAsia="zh-CN"/>
        </w:rPr>
        <w:t>8</w:t>
      </w:r>
    </w:p>
    <w:p>
      <w:pPr>
        <w:rPr>
          <w:rFonts w:hint="eastAsia" w:ascii="Times New Roman" w:hAnsi="Times New Roman" w:eastAsia="宋体"/>
          <w:sz w:val="24"/>
          <w:lang w:val="en-US" w:eastAsia="zh-CN"/>
        </w:rPr>
      </w:pPr>
      <w:r>
        <w:rPr>
          <w:rFonts w:hint="eastAsia"/>
          <w:lang w:val="en-US" w:eastAsia="zh-CN"/>
        </w:rPr>
        <w:t xml:space="preserve">         </w:t>
      </w:r>
      <w:r>
        <w:fldChar w:fldCharType="begin"/>
      </w:r>
      <w:r>
        <w:instrText xml:space="preserve"> HYPERLINK \l "_Toc20580232" </w:instrText>
      </w:r>
      <w:r>
        <w:fldChar w:fldCharType="separate"/>
      </w:r>
      <w:r>
        <w:rPr>
          <w:rStyle w:val="17"/>
          <w:rFonts w:ascii="Times New Roman" w:hAnsi="Times New Roman"/>
          <w:sz w:val="24"/>
          <w:lang w:eastAsia="zh-CN"/>
        </w:rPr>
        <w:t>（</w:t>
      </w:r>
      <w:r>
        <w:rPr>
          <w:rStyle w:val="17"/>
          <w:rFonts w:hint="eastAsia" w:ascii="Times New Roman" w:hAnsi="Times New Roman"/>
          <w:sz w:val="24"/>
          <w:lang w:val="en-US" w:eastAsia="zh-CN"/>
        </w:rPr>
        <w:t>三</w:t>
      </w:r>
      <w:r>
        <w:rPr>
          <w:rStyle w:val="17"/>
          <w:rFonts w:ascii="Times New Roman" w:hAnsi="Times New Roman"/>
          <w:sz w:val="24"/>
          <w:lang w:eastAsia="zh-CN"/>
        </w:rPr>
        <w:t>）课程</w:t>
      </w:r>
      <w:r>
        <w:rPr>
          <w:rStyle w:val="17"/>
          <w:rFonts w:hint="eastAsia" w:ascii="Times New Roman" w:hAnsi="Times New Roman"/>
          <w:sz w:val="24"/>
          <w:lang w:val="en-US" w:eastAsia="zh-CN"/>
        </w:rPr>
        <w:t>实施方式</w:t>
      </w:r>
      <w:r>
        <w:rPr>
          <w:rFonts w:hint="eastAsia" w:ascii="Times New Roman" w:hAnsi="Times New Roman"/>
          <w:sz w:val="24"/>
          <w:lang w:val="en-US" w:eastAsia="zh-CN"/>
        </w:rPr>
        <w:t>..........................................................................................1</w:t>
      </w:r>
      <w:r>
        <w:rPr>
          <w:rFonts w:ascii="Times New Roman" w:hAnsi="Times New Roman"/>
          <w:sz w:val="24"/>
        </w:rPr>
        <w:fldChar w:fldCharType="end"/>
      </w:r>
      <w:r>
        <w:rPr>
          <w:rFonts w:hint="eastAsia" w:ascii="Times New Roman" w:hAnsi="Times New Roman"/>
          <w:sz w:val="24"/>
          <w:lang w:val="en-US" w:eastAsia="zh-CN"/>
        </w:rPr>
        <w:t>9</w:t>
      </w:r>
    </w:p>
    <w:p>
      <w:pPr>
        <w:pStyle w:val="12"/>
        <w:tabs>
          <w:tab w:val="left" w:pos="1050"/>
          <w:tab w:val="right" w:leader="dot" w:pos="8294"/>
        </w:tabs>
        <w:spacing w:line="312" w:lineRule="auto"/>
        <w:rPr>
          <w:rFonts w:ascii="Times New Roman" w:hAnsi="Times New Roman" w:cstheme="minorBidi"/>
          <w:b w:val="0"/>
          <w:bCs w:val="0"/>
          <w:kern w:val="2"/>
          <w:sz w:val="24"/>
          <w:lang w:eastAsia="zh-CN"/>
        </w:rPr>
      </w:pPr>
      <w:r>
        <w:rPr>
          <w:b w:val="0"/>
          <w:bCs w:val="0"/>
        </w:rPr>
        <w:fldChar w:fldCharType="begin"/>
      </w:r>
      <w:r>
        <w:rPr>
          <w:b w:val="0"/>
          <w:bCs w:val="0"/>
        </w:rPr>
        <w:instrText xml:space="preserve"> HYPERLINK \l "_Toc20580236" </w:instrText>
      </w:r>
      <w:r>
        <w:rPr>
          <w:b w:val="0"/>
          <w:bCs w:val="0"/>
        </w:rPr>
        <w:fldChar w:fldCharType="separate"/>
      </w:r>
      <w:r>
        <w:rPr>
          <w:rStyle w:val="17"/>
          <w:rFonts w:ascii="Times New Roman" w:hAnsi="Times New Roman"/>
          <w:b w:val="0"/>
          <w:bCs w:val="0"/>
          <w:w w:val="95"/>
          <w:sz w:val="24"/>
          <w:lang w:eastAsia="zh-CN"/>
        </w:rPr>
        <w:t>第三部分</w:t>
      </w:r>
      <w:r>
        <w:rPr>
          <w:rFonts w:ascii="Times New Roman" w:hAnsi="Times New Roman" w:cstheme="minorBidi"/>
          <w:b w:val="0"/>
          <w:bCs w:val="0"/>
          <w:kern w:val="2"/>
          <w:sz w:val="24"/>
          <w:lang w:eastAsia="zh-CN"/>
        </w:rPr>
        <w:tab/>
      </w:r>
      <w:r>
        <w:rPr>
          <w:rStyle w:val="17"/>
          <w:rFonts w:ascii="Times New Roman" w:hAnsi="Times New Roman"/>
          <w:b w:val="0"/>
          <w:bCs w:val="0"/>
          <w:sz w:val="24"/>
          <w:lang w:eastAsia="zh-CN"/>
        </w:rPr>
        <w:t>实施</w:t>
      </w:r>
      <w:r>
        <w:rPr>
          <w:rStyle w:val="17"/>
          <w:rFonts w:hint="eastAsia" w:ascii="Times New Roman" w:hAnsi="Times New Roman"/>
          <w:b w:val="0"/>
          <w:bCs w:val="0"/>
          <w:sz w:val="24"/>
          <w:lang w:val="en-US" w:eastAsia="zh-CN"/>
        </w:rPr>
        <w:t>建议</w:t>
      </w:r>
      <w:r>
        <w:rPr>
          <w:rFonts w:ascii="Times New Roman" w:hAnsi="Times New Roman"/>
          <w:b w:val="0"/>
          <w:bCs w:val="0"/>
          <w:sz w:val="24"/>
        </w:rPr>
        <w:tab/>
      </w:r>
      <w:r>
        <w:rPr>
          <w:rFonts w:ascii="Times New Roman" w:hAnsi="Times New Roman"/>
          <w:b w:val="0"/>
          <w:bCs w:val="0"/>
          <w:sz w:val="24"/>
        </w:rPr>
        <w:fldChar w:fldCharType="begin"/>
      </w:r>
      <w:r>
        <w:rPr>
          <w:rFonts w:ascii="Times New Roman" w:hAnsi="Times New Roman"/>
          <w:b w:val="0"/>
          <w:bCs w:val="0"/>
          <w:sz w:val="24"/>
        </w:rPr>
        <w:instrText xml:space="preserve"> PAGEREF _Toc20580236 \h </w:instrText>
      </w:r>
      <w:r>
        <w:rPr>
          <w:rFonts w:ascii="Times New Roman" w:hAnsi="Times New Roman"/>
          <w:b w:val="0"/>
          <w:bCs w:val="0"/>
          <w:sz w:val="24"/>
        </w:rPr>
        <w:fldChar w:fldCharType="separate"/>
      </w:r>
      <w:r>
        <w:rPr>
          <w:rFonts w:ascii="Times New Roman" w:hAnsi="Times New Roman"/>
          <w:b w:val="0"/>
          <w:bCs w:val="0"/>
          <w:sz w:val="24"/>
        </w:rPr>
        <w:t>20</w:t>
      </w:r>
      <w:r>
        <w:rPr>
          <w:rFonts w:ascii="Times New Roman" w:hAnsi="Times New Roman"/>
          <w:b w:val="0"/>
          <w:bCs w:val="0"/>
          <w:sz w:val="24"/>
        </w:rPr>
        <w:fldChar w:fldCharType="end"/>
      </w:r>
      <w:r>
        <w:rPr>
          <w:rFonts w:ascii="Times New Roman" w:hAnsi="Times New Roman"/>
          <w:b w:val="0"/>
          <w:bCs w:val="0"/>
          <w:sz w:val="24"/>
        </w:rPr>
        <w:fldChar w:fldCharType="end"/>
      </w:r>
    </w:p>
    <w:p>
      <w:pPr>
        <w:pStyle w:val="13"/>
        <w:spacing w:line="312" w:lineRule="auto"/>
        <w:rPr>
          <w:rFonts w:ascii="Times New Roman" w:hAnsi="Times New Roman" w:cstheme="minorBidi"/>
          <w:b w:val="0"/>
          <w:bCs w:val="0"/>
          <w:kern w:val="2"/>
          <w:sz w:val="24"/>
        </w:rPr>
      </w:pPr>
      <w:r>
        <w:rPr>
          <w:b w:val="0"/>
          <w:bCs w:val="0"/>
        </w:rPr>
        <w:fldChar w:fldCharType="begin"/>
      </w:r>
      <w:r>
        <w:rPr>
          <w:b w:val="0"/>
          <w:bCs w:val="0"/>
        </w:rPr>
        <w:instrText xml:space="preserve"> HYPERLINK \l "_Toc20580237" </w:instrText>
      </w:r>
      <w:r>
        <w:rPr>
          <w:b w:val="0"/>
          <w:bCs w:val="0"/>
        </w:rPr>
        <w:fldChar w:fldCharType="separate"/>
      </w:r>
      <w:r>
        <w:rPr>
          <w:rStyle w:val="17"/>
          <w:rFonts w:ascii="Times New Roman" w:hAnsi="Times New Roman"/>
          <w:b w:val="0"/>
          <w:bCs w:val="0"/>
          <w:sz w:val="24"/>
        </w:rPr>
        <w:t>一、明确各方职责分工</w:t>
      </w:r>
      <w:r>
        <w:rPr>
          <w:rFonts w:ascii="Times New Roman" w:hAnsi="Times New Roman"/>
          <w:b w:val="0"/>
          <w:bCs w:val="0"/>
          <w:sz w:val="24"/>
        </w:rPr>
        <w:tab/>
      </w:r>
      <w:r>
        <w:rPr>
          <w:rFonts w:ascii="Times New Roman" w:hAnsi="Times New Roman"/>
          <w:b w:val="0"/>
          <w:bCs w:val="0"/>
          <w:sz w:val="24"/>
        </w:rPr>
        <w:fldChar w:fldCharType="begin"/>
      </w:r>
      <w:r>
        <w:rPr>
          <w:rFonts w:ascii="Times New Roman" w:hAnsi="Times New Roman"/>
          <w:b w:val="0"/>
          <w:bCs w:val="0"/>
          <w:sz w:val="24"/>
        </w:rPr>
        <w:instrText xml:space="preserve"> PAGEREF _Toc20580237 \h </w:instrText>
      </w:r>
      <w:r>
        <w:rPr>
          <w:rFonts w:ascii="Times New Roman" w:hAnsi="Times New Roman"/>
          <w:b w:val="0"/>
          <w:bCs w:val="0"/>
          <w:sz w:val="24"/>
        </w:rPr>
        <w:fldChar w:fldCharType="separate"/>
      </w:r>
      <w:r>
        <w:rPr>
          <w:rFonts w:ascii="Times New Roman" w:hAnsi="Times New Roman"/>
          <w:b w:val="0"/>
          <w:bCs w:val="0"/>
          <w:sz w:val="24"/>
        </w:rPr>
        <w:t>20</w:t>
      </w:r>
      <w:r>
        <w:rPr>
          <w:rFonts w:ascii="Times New Roman" w:hAnsi="Times New Roman"/>
          <w:b w:val="0"/>
          <w:bCs w:val="0"/>
          <w:sz w:val="24"/>
        </w:rPr>
        <w:fldChar w:fldCharType="end"/>
      </w:r>
      <w:r>
        <w:rPr>
          <w:rFonts w:ascii="Times New Roman" w:hAnsi="Times New Roman"/>
          <w:b w:val="0"/>
          <w:bCs w:val="0"/>
          <w:sz w:val="24"/>
        </w:rPr>
        <w:fldChar w:fldCharType="end"/>
      </w:r>
    </w:p>
    <w:p>
      <w:pPr>
        <w:pStyle w:val="13"/>
        <w:spacing w:line="312" w:lineRule="auto"/>
        <w:rPr>
          <w:rFonts w:ascii="Times New Roman" w:hAnsi="Times New Roman" w:cstheme="minorBidi"/>
          <w:b w:val="0"/>
          <w:bCs w:val="0"/>
          <w:kern w:val="2"/>
          <w:sz w:val="24"/>
        </w:rPr>
      </w:pPr>
      <w:r>
        <w:rPr>
          <w:b w:val="0"/>
          <w:bCs w:val="0"/>
        </w:rPr>
        <w:fldChar w:fldCharType="begin"/>
      </w:r>
      <w:r>
        <w:rPr>
          <w:b w:val="0"/>
          <w:bCs w:val="0"/>
        </w:rPr>
        <w:instrText xml:space="preserve"> HYPERLINK \l "_Toc20580238" </w:instrText>
      </w:r>
      <w:r>
        <w:rPr>
          <w:b w:val="0"/>
          <w:bCs w:val="0"/>
        </w:rPr>
        <w:fldChar w:fldCharType="separate"/>
      </w:r>
      <w:r>
        <w:rPr>
          <w:rStyle w:val="17"/>
          <w:rFonts w:ascii="Times New Roman" w:hAnsi="Times New Roman"/>
          <w:b w:val="0"/>
          <w:bCs w:val="0"/>
          <w:sz w:val="24"/>
        </w:rPr>
        <w:t>二、科学制订培训方案</w:t>
      </w:r>
      <w:r>
        <w:rPr>
          <w:rFonts w:ascii="Times New Roman" w:hAnsi="Times New Roman"/>
          <w:b w:val="0"/>
          <w:bCs w:val="0"/>
          <w:sz w:val="24"/>
        </w:rPr>
        <w:tab/>
      </w:r>
      <w:r>
        <w:rPr>
          <w:rFonts w:ascii="Times New Roman" w:hAnsi="Times New Roman"/>
          <w:b w:val="0"/>
          <w:bCs w:val="0"/>
          <w:sz w:val="24"/>
        </w:rPr>
        <w:fldChar w:fldCharType="begin"/>
      </w:r>
      <w:r>
        <w:rPr>
          <w:rFonts w:ascii="Times New Roman" w:hAnsi="Times New Roman"/>
          <w:b w:val="0"/>
          <w:bCs w:val="0"/>
          <w:sz w:val="24"/>
        </w:rPr>
        <w:instrText xml:space="preserve"> PAGEREF _Toc20580238 \h </w:instrText>
      </w:r>
      <w:r>
        <w:rPr>
          <w:rFonts w:ascii="Times New Roman" w:hAnsi="Times New Roman"/>
          <w:b w:val="0"/>
          <w:bCs w:val="0"/>
          <w:sz w:val="24"/>
        </w:rPr>
        <w:fldChar w:fldCharType="separate"/>
      </w:r>
      <w:r>
        <w:rPr>
          <w:rFonts w:ascii="Times New Roman" w:hAnsi="Times New Roman"/>
          <w:b w:val="0"/>
          <w:bCs w:val="0"/>
          <w:sz w:val="24"/>
        </w:rPr>
        <w:t>20</w:t>
      </w:r>
      <w:r>
        <w:rPr>
          <w:rFonts w:ascii="Times New Roman" w:hAnsi="Times New Roman"/>
          <w:b w:val="0"/>
          <w:bCs w:val="0"/>
          <w:sz w:val="24"/>
        </w:rPr>
        <w:fldChar w:fldCharType="end"/>
      </w:r>
      <w:r>
        <w:rPr>
          <w:rFonts w:ascii="Times New Roman" w:hAnsi="Times New Roman"/>
          <w:b w:val="0"/>
          <w:bCs w:val="0"/>
          <w:sz w:val="24"/>
        </w:rPr>
        <w:fldChar w:fldCharType="end"/>
      </w:r>
    </w:p>
    <w:p>
      <w:pPr>
        <w:pStyle w:val="13"/>
        <w:spacing w:line="312" w:lineRule="auto"/>
        <w:rPr>
          <w:rFonts w:ascii="Times New Roman" w:hAnsi="Times New Roman" w:cstheme="minorBidi"/>
          <w:b w:val="0"/>
          <w:bCs w:val="0"/>
          <w:kern w:val="2"/>
          <w:sz w:val="24"/>
        </w:rPr>
      </w:pPr>
      <w:r>
        <w:rPr>
          <w:b w:val="0"/>
          <w:bCs w:val="0"/>
        </w:rPr>
        <w:fldChar w:fldCharType="begin"/>
      </w:r>
      <w:r>
        <w:rPr>
          <w:b w:val="0"/>
          <w:bCs w:val="0"/>
        </w:rPr>
        <w:instrText xml:space="preserve"> HYPERLINK \l "_Toc20580239" </w:instrText>
      </w:r>
      <w:r>
        <w:rPr>
          <w:b w:val="0"/>
          <w:bCs w:val="0"/>
        </w:rPr>
        <w:fldChar w:fldCharType="separate"/>
      </w:r>
      <w:r>
        <w:rPr>
          <w:rStyle w:val="17"/>
          <w:rFonts w:ascii="Times New Roman" w:hAnsi="Times New Roman"/>
          <w:b w:val="0"/>
          <w:bCs w:val="0"/>
          <w:sz w:val="24"/>
        </w:rPr>
        <w:t>三、建设优质课程资源</w:t>
      </w:r>
      <w:r>
        <w:rPr>
          <w:rFonts w:ascii="Times New Roman" w:hAnsi="Times New Roman"/>
          <w:b w:val="0"/>
          <w:bCs w:val="0"/>
          <w:sz w:val="24"/>
        </w:rPr>
        <w:tab/>
      </w:r>
      <w:r>
        <w:rPr>
          <w:rFonts w:ascii="Times New Roman" w:hAnsi="Times New Roman"/>
          <w:b w:val="0"/>
          <w:bCs w:val="0"/>
          <w:sz w:val="24"/>
        </w:rPr>
        <w:fldChar w:fldCharType="begin"/>
      </w:r>
      <w:r>
        <w:rPr>
          <w:rFonts w:ascii="Times New Roman" w:hAnsi="Times New Roman"/>
          <w:b w:val="0"/>
          <w:bCs w:val="0"/>
          <w:sz w:val="24"/>
        </w:rPr>
        <w:instrText xml:space="preserve"> PAGEREF _Toc20580239 \h </w:instrText>
      </w:r>
      <w:r>
        <w:rPr>
          <w:rFonts w:ascii="Times New Roman" w:hAnsi="Times New Roman"/>
          <w:b w:val="0"/>
          <w:bCs w:val="0"/>
          <w:sz w:val="24"/>
        </w:rPr>
        <w:fldChar w:fldCharType="separate"/>
      </w:r>
      <w:r>
        <w:rPr>
          <w:rFonts w:ascii="Times New Roman" w:hAnsi="Times New Roman"/>
          <w:b w:val="0"/>
          <w:bCs w:val="0"/>
          <w:sz w:val="24"/>
        </w:rPr>
        <w:t>21</w:t>
      </w:r>
      <w:r>
        <w:rPr>
          <w:rFonts w:ascii="Times New Roman" w:hAnsi="Times New Roman"/>
          <w:b w:val="0"/>
          <w:bCs w:val="0"/>
          <w:sz w:val="24"/>
        </w:rPr>
        <w:fldChar w:fldCharType="end"/>
      </w:r>
      <w:r>
        <w:rPr>
          <w:rFonts w:ascii="Times New Roman" w:hAnsi="Times New Roman"/>
          <w:b w:val="0"/>
          <w:bCs w:val="0"/>
          <w:sz w:val="24"/>
        </w:rPr>
        <w:fldChar w:fldCharType="end"/>
      </w:r>
    </w:p>
    <w:p>
      <w:pPr>
        <w:pStyle w:val="13"/>
        <w:spacing w:line="312" w:lineRule="auto"/>
        <w:rPr>
          <w:rFonts w:ascii="Times New Roman" w:hAnsi="Times New Roman" w:cstheme="minorBidi"/>
          <w:b w:val="0"/>
          <w:bCs w:val="0"/>
          <w:kern w:val="2"/>
          <w:sz w:val="24"/>
        </w:rPr>
      </w:pPr>
      <w:r>
        <w:rPr>
          <w:b w:val="0"/>
          <w:bCs w:val="0"/>
        </w:rPr>
        <w:fldChar w:fldCharType="begin"/>
      </w:r>
      <w:r>
        <w:rPr>
          <w:b w:val="0"/>
          <w:bCs w:val="0"/>
        </w:rPr>
        <w:instrText xml:space="preserve"> HYPERLINK \l "_Toc20580240" </w:instrText>
      </w:r>
      <w:r>
        <w:rPr>
          <w:b w:val="0"/>
          <w:bCs w:val="0"/>
        </w:rPr>
        <w:fldChar w:fldCharType="separate"/>
      </w:r>
      <w:r>
        <w:rPr>
          <w:rStyle w:val="17"/>
          <w:rFonts w:ascii="Times New Roman" w:hAnsi="Times New Roman"/>
          <w:b w:val="0"/>
          <w:bCs w:val="0"/>
          <w:sz w:val="24"/>
        </w:rPr>
        <w:t>四、组建培训师资团队</w:t>
      </w:r>
      <w:r>
        <w:rPr>
          <w:rFonts w:ascii="Times New Roman" w:hAnsi="Times New Roman"/>
          <w:b w:val="0"/>
          <w:bCs w:val="0"/>
          <w:sz w:val="24"/>
        </w:rPr>
        <w:tab/>
      </w:r>
      <w:r>
        <w:rPr>
          <w:rFonts w:ascii="Times New Roman" w:hAnsi="Times New Roman"/>
          <w:b w:val="0"/>
          <w:bCs w:val="0"/>
          <w:sz w:val="24"/>
        </w:rPr>
        <w:fldChar w:fldCharType="begin"/>
      </w:r>
      <w:r>
        <w:rPr>
          <w:rFonts w:ascii="Times New Roman" w:hAnsi="Times New Roman"/>
          <w:b w:val="0"/>
          <w:bCs w:val="0"/>
          <w:sz w:val="24"/>
        </w:rPr>
        <w:instrText xml:space="preserve"> PAGEREF _Toc20580240 \h </w:instrText>
      </w:r>
      <w:r>
        <w:rPr>
          <w:rFonts w:ascii="Times New Roman" w:hAnsi="Times New Roman"/>
          <w:b w:val="0"/>
          <w:bCs w:val="0"/>
          <w:sz w:val="24"/>
        </w:rPr>
        <w:fldChar w:fldCharType="separate"/>
      </w:r>
      <w:r>
        <w:rPr>
          <w:rFonts w:ascii="Times New Roman" w:hAnsi="Times New Roman"/>
          <w:b w:val="0"/>
          <w:bCs w:val="0"/>
          <w:sz w:val="24"/>
        </w:rPr>
        <w:t>21</w:t>
      </w:r>
      <w:r>
        <w:rPr>
          <w:rFonts w:ascii="Times New Roman" w:hAnsi="Times New Roman"/>
          <w:b w:val="0"/>
          <w:bCs w:val="0"/>
          <w:sz w:val="24"/>
        </w:rPr>
        <w:fldChar w:fldCharType="end"/>
      </w:r>
      <w:r>
        <w:rPr>
          <w:rFonts w:ascii="Times New Roman" w:hAnsi="Times New Roman"/>
          <w:b w:val="0"/>
          <w:bCs w:val="0"/>
          <w:sz w:val="24"/>
        </w:rPr>
        <w:fldChar w:fldCharType="end"/>
      </w:r>
    </w:p>
    <w:p>
      <w:pPr>
        <w:pStyle w:val="13"/>
        <w:spacing w:line="312" w:lineRule="auto"/>
        <w:rPr>
          <w:rFonts w:ascii="Times New Roman" w:hAnsi="Times New Roman" w:cstheme="minorBidi"/>
          <w:b w:val="0"/>
          <w:bCs w:val="0"/>
          <w:kern w:val="2"/>
          <w:sz w:val="24"/>
        </w:rPr>
      </w:pPr>
      <w:r>
        <w:rPr>
          <w:b w:val="0"/>
          <w:bCs w:val="0"/>
        </w:rPr>
        <w:fldChar w:fldCharType="begin"/>
      </w:r>
      <w:r>
        <w:rPr>
          <w:b w:val="0"/>
          <w:bCs w:val="0"/>
        </w:rPr>
        <w:instrText xml:space="preserve"> HYPERLINK \l "_Toc20580241" </w:instrText>
      </w:r>
      <w:r>
        <w:rPr>
          <w:b w:val="0"/>
          <w:bCs w:val="0"/>
        </w:rPr>
        <w:fldChar w:fldCharType="separate"/>
      </w:r>
      <w:r>
        <w:rPr>
          <w:rStyle w:val="17"/>
          <w:rFonts w:ascii="Times New Roman" w:hAnsi="Times New Roman"/>
          <w:b w:val="0"/>
          <w:bCs w:val="0"/>
          <w:sz w:val="24"/>
        </w:rPr>
        <w:t>五、创新多样化培训方式</w:t>
      </w:r>
      <w:r>
        <w:rPr>
          <w:rFonts w:ascii="Times New Roman" w:hAnsi="Times New Roman"/>
          <w:b w:val="0"/>
          <w:bCs w:val="0"/>
          <w:sz w:val="24"/>
        </w:rPr>
        <w:tab/>
      </w:r>
      <w:r>
        <w:rPr>
          <w:rFonts w:ascii="Times New Roman" w:hAnsi="Times New Roman"/>
          <w:b w:val="0"/>
          <w:bCs w:val="0"/>
          <w:sz w:val="24"/>
        </w:rPr>
        <w:fldChar w:fldCharType="begin"/>
      </w:r>
      <w:r>
        <w:rPr>
          <w:rFonts w:ascii="Times New Roman" w:hAnsi="Times New Roman"/>
          <w:b w:val="0"/>
          <w:bCs w:val="0"/>
          <w:sz w:val="24"/>
        </w:rPr>
        <w:instrText xml:space="preserve"> PAGEREF _Toc20580241 \h </w:instrText>
      </w:r>
      <w:r>
        <w:rPr>
          <w:rFonts w:ascii="Times New Roman" w:hAnsi="Times New Roman"/>
          <w:b w:val="0"/>
          <w:bCs w:val="0"/>
          <w:sz w:val="24"/>
        </w:rPr>
        <w:fldChar w:fldCharType="separate"/>
      </w:r>
      <w:r>
        <w:rPr>
          <w:rFonts w:ascii="Times New Roman" w:hAnsi="Times New Roman"/>
          <w:b w:val="0"/>
          <w:bCs w:val="0"/>
          <w:sz w:val="24"/>
        </w:rPr>
        <w:t>22</w:t>
      </w:r>
      <w:r>
        <w:rPr>
          <w:rFonts w:ascii="Times New Roman" w:hAnsi="Times New Roman"/>
          <w:b w:val="0"/>
          <w:bCs w:val="0"/>
          <w:sz w:val="24"/>
        </w:rPr>
        <w:fldChar w:fldCharType="end"/>
      </w:r>
      <w:r>
        <w:rPr>
          <w:rFonts w:ascii="Times New Roman" w:hAnsi="Times New Roman"/>
          <w:b w:val="0"/>
          <w:bCs w:val="0"/>
          <w:sz w:val="24"/>
        </w:rPr>
        <w:fldChar w:fldCharType="end"/>
      </w:r>
    </w:p>
    <w:p>
      <w:pPr>
        <w:pStyle w:val="13"/>
        <w:spacing w:line="312" w:lineRule="auto"/>
        <w:rPr>
          <w:rFonts w:ascii="Times New Roman" w:hAnsi="Times New Roman" w:cstheme="minorBidi"/>
          <w:b w:val="0"/>
          <w:bCs w:val="0"/>
          <w:kern w:val="2"/>
          <w:sz w:val="24"/>
        </w:rPr>
      </w:pPr>
      <w:r>
        <w:rPr>
          <w:b w:val="0"/>
          <w:bCs w:val="0"/>
        </w:rPr>
        <w:fldChar w:fldCharType="begin"/>
      </w:r>
      <w:r>
        <w:rPr>
          <w:b w:val="0"/>
          <w:bCs w:val="0"/>
        </w:rPr>
        <w:instrText xml:space="preserve"> HYPERLINK \l "_Toc20580242" </w:instrText>
      </w:r>
      <w:r>
        <w:rPr>
          <w:b w:val="0"/>
          <w:bCs w:val="0"/>
        </w:rPr>
        <w:fldChar w:fldCharType="separate"/>
      </w:r>
      <w:r>
        <w:rPr>
          <w:rStyle w:val="17"/>
          <w:rFonts w:ascii="Times New Roman" w:hAnsi="Times New Roman"/>
          <w:b w:val="0"/>
          <w:bCs w:val="0"/>
          <w:sz w:val="24"/>
        </w:rPr>
        <w:t>六、强化培训效果评价</w:t>
      </w:r>
      <w:r>
        <w:rPr>
          <w:rFonts w:ascii="Times New Roman" w:hAnsi="Times New Roman"/>
          <w:b w:val="0"/>
          <w:bCs w:val="0"/>
          <w:sz w:val="24"/>
        </w:rPr>
        <w:tab/>
      </w:r>
      <w:r>
        <w:rPr>
          <w:rFonts w:ascii="Times New Roman" w:hAnsi="Times New Roman"/>
          <w:b w:val="0"/>
          <w:bCs w:val="0"/>
          <w:sz w:val="24"/>
        </w:rPr>
        <w:fldChar w:fldCharType="begin"/>
      </w:r>
      <w:r>
        <w:rPr>
          <w:rFonts w:ascii="Times New Roman" w:hAnsi="Times New Roman"/>
          <w:b w:val="0"/>
          <w:bCs w:val="0"/>
          <w:sz w:val="24"/>
        </w:rPr>
        <w:instrText xml:space="preserve"> PAGEREF _Toc20580242 \h </w:instrText>
      </w:r>
      <w:r>
        <w:rPr>
          <w:rFonts w:ascii="Times New Roman" w:hAnsi="Times New Roman"/>
          <w:b w:val="0"/>
          <w:bCs w:val="0"/>
          <w:sz w:val="24"/>
        </w:rPr>
        <w:fldChar w:fldCharType="separate"/>
      </w:r>
      <w:r>
        <w:rPr>
          <w:rFonts w:ascii="Times New Roman" w:hAnsi="Times New Roman"/>
          <w:b w:val="0"/>
          <w:bCs w:val="0"/>
          <w:sz w:val="24"/>
        </w:rPr>
        <w:t>22</w:t>
      </w:r>
      <w:r>
        <w:rPr>
          <w:rFonts w:ascii="Times New Roman" w:hAnsi="Times New Roman"/>
          <w:b w:val="0"/>
          <w:bCs w:val="0"/>
          <w:sz w:val="24"/>
        </w:rPr>
        <w:fldChar w:fldCharType="end"/>
      </w:r>
      <w:r>
        <w:rPr>
          <w:rFonts w:ascii="Times New Roman" w:hAnsi="Times New Roman"/>
          <w:b w:val="0"/>
          <w:bCs w:val="0"/>
          <w:sz w:val="24"/>
        </w:rPr>
        <w:fldChar w:fldCharType="end"/>
      </w:r>
    </w:p>
    <w:p>
      <w:pPr>
        <w:spacing w:before="120" w:beforeLines="50" w:after="120" w:afterLines="50" w:line="312" w:lineRule="auto"/>
        <w:rPr>
          <w:lang w:val="zh-CN" w:eastAsia="zh-CN"/>
        </w:rPr>
      </w:pPr>
      <w:r>
        <w:rPr>
          <w:rFonts w:ascii="Times New Roman" w:hAnsi="Times New Roman"/>
          <w:sz w:val="24"/>
          <w:lang w:val="zh-CN" w:eastAsia="zh-CN"/>
        </w:rPr>
        <w:fldChar w:fldCharType="end"/>
      </w: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hint="eastAsia" w:ascii="黑体" w:hAnsi="黑体" w:eastAsia="黑体" w:cs="Arial Unicode MS"/>
          <w:sz w:val="44"/>
          <w:szCs w:val="44"/>
          <w:lang w:eastAsia="zh-CN"/>
        </w:rPr>
      </w:pPr>
    </w:p>
    <w:p>
      <w:pPr>
        <w:spacing w:line="360" w:lineRule="auto"/>
        <w:jc w:val="center"/>
        <w:rPr>
          <w:rFonts w:ascii="黑体" w:hAnsi="黑体" w:eastAsia="黑体" w:cs="Arial Unicode MS"/>
          <w:sz w:val="44"/>
          <w:szCs w:val="44"/>
          <w:lang w:eastAsia="zh-CN"/>
        </w:rPr>
      </w:pPr>
      <w:r>
        <w:rPr>
          <w:rFonts w:hint="eastAsia" w:ascii="黑体" w:hAnsi="黑体" w:eastAsia="黑体" w:cs="Arial Unicode MS"/>
          <w:sz w:val="44"/>
          <w:szCs w:val="44"/>
          <w:lang w:eastAsia="zh-CN"/>
        </w:rPr>
        <w:t>广东省小学校长培训课程指南</w:t>
      </w:r>
    </w:p>
    <w:p>
      <w:pPr>
        <w:pStyle w:val="2"/>
        <w:ind w:left="0"/>
        <w:rPr>
          <w:lang w:eastAsia="zh-CN"/>
        </w:rPr>
      </w:pPr>
      <w:bookmarkStart w:id="1" w:name="_Toc5635065"/>
      <w:bookmarkStart w:id="2" w:name="_Toc20580209"/>
      <w:r>
        <w:rPr>
          <w:rFonts w:hint="eastAsia"/>
          <w:lang w:eastAsia="zh-CN"/>
        </w:rPr>
        <w:t>第一部分</w:t>
      </w:r>
      <w:r>
        <w:rPr>
          <w:lang w:eastAsia="zh-CN"/>
        </w:rPr>
        <w:tab/>
      </w:r>
      <w:r>
        <w:rPr>
          <w:rFonts w:hint="eastAsia"/>
          <w:lang w:eastAsia="zh-CN"/>
        </w:rPr>
        <w:t>前言</w:t>
      </w:r>
      <w:bookmarkEnd w:id="1"/>
      <w:bookmarkEnd w:id="2"/>
      <w:bookmarkStart w:id="79" w:name="_GoBack"/>
      <w:bookmarkEnd w:id="79"/>
    </w:p>
    <w:p>
      <w:pPr>
        <w:rPr>
          <w:lang w:eastAsia="zh-CN"/>
        </w:rPr>
      </w:pPr>
    </w:p>
    <w:p>
      <w:pPr>
        <w:pStyle w:val="7"/>
        <w:spacing w:before="0" w:line="360" w:lineRule="auto"/>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为培养造就一支高素质、专业化的小学校长队伍，推进校长培训工作的科学</w:t>
      </w:r>
      <w:r>
        <w:rPr>
          <w:rFonts w:hint="eastAsia" w:ascii="仿宋" w:hAnsi="仿宋" w:eastAsia="仿宋" w:cs="仿宋"/>
          <w:spacing w:val="-6"/>
          <w:sz w:val="28"/>
          <w:szCs w:val="28"/>
          <w:lang w:eastAsia="zh-CN"/>
        </w:rPr>
        <w:t>化、规范化，提高培训的针对性和实效性。</w:t>
      </w:r>
      <w:r>
        <w:rPr>
          <w:rFonts w:hint="eastAsia" w:ascii="仿宋" w:hAnsi="仿宋" w:eastAsia="仿宋" w:cs="仿宋"/>
          <w:spacing w:val="-3"/>
          <w:sz w:val="28"/>
          <w:szCs w:val="28"/>
          <w:lang w:eastAsia="zh-CN"/>
        </w:rPr>
        <w:t>广东省教育厅</w:t>
      </w:r>
      <w:r>
        <w:rPr>
          <w:rFonts w:hint="eastAsia" w:ascii="仿宋" w:hAnsi="仿宋" w:eastAsia="仿宋" w:cs="仿宋"/>
          <w:spacing w:val="-6"/>
          <w:sz w:val="28"/>
          <w:szCs w:val="28"/>
          <w:lang w:eastAsia="zh-CN"/>
        </w:rPr>
        <w:t>根据《义务教育学校校长专业标准》</w:t>
      </w:r>
      <w:r>
        <w:rPr>
          <w:rFonts w:hint="eastAsia" w:ascii="仿宋" w:hAnsi="仿宋" w:eastAsia="仿宋" w:cs="仿宋"/>
          <w:spacing w:val="-16"/>
          <w:sz w:val="28"/>
          <w:szCs w:val="28"/>
          <w:lang w:eastAsia="zh-CN"/>
        </w:rPr>
        <w:t>《义务教育学校管理标准》《中小学校领导人员管理</w:t>
      </w:r>
      <w:r>
        <w:rPr>
          <w:rFonts w:hint="eastAsia" w:ascii="仿宋" w:hAnsi="仿宋" w:eastAsia="仿宋" w:cs="仿宋"/>
          <w:spacing w:val="-3"/>
          <w:sz w:val="28"/>
          <w:szCs w:val="28"/>
          <w:lang w:eastAsia="zh-CN"/>
        </w:rPr>
        <w:t>暂行办法》和省教育厅有关校长培训的文件精神，组织研制《广东省小</w:t>
      </w:r>
      <w:r>
        <w:rPr>
          <w:rFonts w:hint="eastAsia" w:ascii="仿宋" w:hAnsi="仿宋" w:eastAsia="仿宋" w:cs="仿宋"/>
          <w:spacing w:val="-22"/>
          <w:sz w:val="28"/>
          <w:szCs w:val="28"/>
          <w:lang w:eastAsia="zh-CN"/>
        </w:rPr>
        <w:t>学校长培训课程指南）》（以下简称《指南》）。</w:t>
      </w:r>
    </w:p>
    <w:p>
      <w:pPr>
        <w:pStyle w:val="7"/>
        <w:spacing w:before="2" w:line="360" w:lineRule="auto"/>
        <w:jc w:val="both"/>
        <w:rPr>
          <w:rFonts w:ascii="仿宋" w:hAnsi="仿宋" w:eastAsia="仿宋" w:cs="仿宋"/>
          <w:sz w:val="28"/>
          <w:szCs w:val="28"/>
          <w:lang w:eastAsia="zh-CN"/>
        </w:rPr>
      </w:pPr>
      <w:r>
        <w:rPr>
          <w:rFonts w:hint="eastAsia" w:ascii="仿宋" w:hAnsi="仿宋" w:eastAsia="仿宋" w:cs="仿宋"/>
          <w:sz w:val="28"/>
          <w:szCs w:val="28"/>
          <w:lang w:eastAsia="zh-CN"/>
        </w:rPr>
        <w:t>《指南》基于小学校长学校管理工作任务及实践需要，明确坚守理想信念、规划学校发展、营造育人文化、领导课程教学、引领教师成长、优化内部管理和</w:t>
      </w:r>
      <w:r>
        <w:rPr>
          <w:rFonts w:hint="eastAsia" w:ascii="仿宋" w:hAnsi="仿宋" w:eastAsia="仿宋" w:cs="仿宋"/>
          <w:spacing w:val="-3"/>
          <w:sz w:val="28"/>
          <w:szCs w:val="28"/>
          <w:lang w:eastAsia="zh-CN"/>
        </w:rPr>
        <w:t>调适外部环境等</w:t>
      </w:r>
      <w:r>
        <w:rPr>
          <w:rFonts w:hint="eastAsia" w:ascii="Times New Roman" w:hAnsi="Times New Roman" w:eastAsia="仿宋_GB2312"/>
          <w:sz w:val="28"/>
          <w:szCs w:val="28"/>
          <w:lang w:eastAsia="zh-CN"/>
        </w:rPr>
        <w:t>七个课程模块</w:t>
      </w:r>
      <w:r>
        <w:rPr>
          <w:rFonts w:hint="eastAsia" w:ascii="仿宋" w:hAnsi="仿宋" w:eastAsia="仿宋" w:cs="仿宋"/>
          <w:spacing w:val="-3"/>
          <w:sz w:val="28"/>
          <w:szCs w:val="28"/>
          <w:lang w:eastAsia="zh-CN"/>
        </w:rPr>
        <w:t>，分</w:t>
      </w:r>
      <w:r>
        <w:rPr>
          <w:rFonts w:hint="eastAsia" w:ascii="仿宋" w:hAnsi="仿宋" w:eastAsia="仿宋" w:cs="仿宋"/>
          <w:spacing w:val="-4"/>
          <w:sz w:val="28"/>
          <w:szCs w:val="28"/>
          <w:lang w:eastAsia="zh-CN"/>
        </w:rPr>
        <w:t>层分类设计培训课程，提升小学校长培训的针对性和实效性。《指南》是省、地（市）、县（区）组织开展小学校长培训工作的重要参考，是承担小学校长培训</w:t>
      </w:r>
      <w:r>
        <w:rPr>
          <w:rFonts w:hint="eastAsia" w:ascii="仿宋" w:hAnsi="仿宋" w:eastAsia="仿宋" w:cs="仿宋"/>
          <w:spacing w:val="-3"/>
          <w:sz w:val="28"/>
          <w:szCs w:val="28"/>
          <w:lang w:eastAsia="zh-CN"/>
        </w:rPr>
        <w:t>的高等院校和各级各类培训机构设置培训课程、开发和选择培训课程资源的基本</w:t>
      </w:r>
      <w:r>
        <w:rPr>
          <w:rFonts w:hint="eastAsia" w:ascii="仿宋" w:hAnsi="仿宋" w:eastAsia="仿宋" w:cs="仿宋"/>
          <w:sz w:val="28"/>
          <w:szCs w:val="28"/>
          <w:lang w:eastAsia="zh-CN"/>
        </w:rPr>
        <w:t>依据，也是小学校长规划个人专业发展和自主选择培训课程的重要指引。</w:t>
      </w:r>
    </w:p>
    <w:p>
      <w:pPr>
        <w:pStyle w:val="3"/>
        <w:ind w:left="220" w:right="220"/>
        <w:rPr>
          <w:bCs/>
          <w:lang w:eastAsia="zh-CN"/>
        </w:rPr>
      </w:pPr>
      <w:bookmarkStart w:id="3" w:name="_Toc20580210"/>
      <w:bookmarkStart w:id="4" w:name="_Toc5635066"/>
      <w:r>
        <w:rPr>
          <w:rFonts w:hint="eastAsia"/>
          <w:lang w:eastAsia="zh-CN"/>
        </w:rPr>
        <w:t>一、基本理念</w:t>
      </w:r>
      <w:bookmarkEnd w:id="3"/>
      <w:bookmarkEnd w:id="4"/>
    </w:p>
    <w:p>
      <w:pPr>
        <w:pStyle w:val="7"/>
        <w:spacing w:line="360" w:lineRule="auto"/>
        <w:ind w:right="216"/>
        <w:jc w:val="both"/>
        <w:rPr>
          <w:rFonts w:ascii="仿宋" w:hAnsi="仿宋" w:eastAsia="仿宋" w:cs="仿宋"/>
          <w:sz w:val="28"/>
          <w:szCs w:val="28"/>
          <w:lang w:eastAsia="zh-CN"/>
        </w:rPr>
      </w:pPr>
      <w:r>
        <w:rPr>
          <w:rFonts w:hint="eastAsia" w:ascii="仿宋" w:hAnsi="仿宋" w:eastAsia="仿宋" w:cs="仿宋"/>
          <w:spacing w:val="-10"/>
          <w:sz w:val="28"/>
          <w:szCs w:val="28"/>
          <w:lang w:eastAsia="zh-CN"/>
        </w:rPr>
        <w:t>《指南》秉承以德为先、育人为本、引领发展、能力为重、分层培训的理念，</w:t>
      </w:r>
      <w:r>
        <w:rPr>
          <w:rFonts w:hint="eastAsia" w:ascii="仿宋" w:hAnsi="仿宋" w:eastAsia="仿宋" w:cs="仿宋"/>
          <w:spacing w:val="-3"/>
          <w:sz w:val="28"/>
          <w:szCs w:val="28"/>
          <w:lang w:eastAsia="zh-CN"/>
        </w:rPr>
        <w:t>对照校长专业标准，制订实践导向的培训目标，</w:t>
      </w:r>
      <w:r>
        <w:rPr>
          <w:rFonts w:hint="eastAsia" w:ascii="仿宋" w:hAnsi="仿宋" w:eastAsia="仿宋" w:cs="仿宋"/>
          <w:spacing w:val="-4"/>
          <w:sz w:val="28"/>
          <w:szCs w:val="28"/>
          <w:lang w:eastAsia="zh-CN"/>
        </w:rPr>
        <w:t>设置有针对性的培训课程，确保“按需施训”。</w:t>
      </w:r>
    </w:p>
    <w:p>
      <w:pPr>
        <w:pStyle w:val="4"/>
        <w:ind w:firstLine="562"/>
        <w:rPr>
          <w:lang w:eastAsia="zh-CN"/>
        </w:rPr>
      </w:pPr>
      <w:bookmarkStart w:id="5" w:name="_Toc5635067"/>
      <w:bookmarkStart w:id="6" w:name="_Toc20580211"/>
      <w:r>
        <w:rPr>
          <w:rFonts w:hint="eastAsia"/>
          <w:lang w:eastAsia="zh-CN"/>
        </w:rPr>
        <w:t>（一）以德为先</w:t>
      </w:r>
      <w:bookmarkEnd w:id="5"/>
      <w:bookmarkEnd w:id="6"/>
    </w:p>
    <w:p>
      <w:pPr>
        <w:pStyle w:val="7"/>
        <w:spacing w:line="360" w:lineRule="auto"/>
        <w:ind w:right="218"/>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坚持社会主义办学方向，贯彻党和国家的教育方针政策，将社会主义核心价值观和校长专业伦理、校长身份认同融入校长培训课程，注重校长职业理想、敬业精神和奉献精神教育，引导校长将立德树人根本任务落实到学校教育全过程；热爱教育事业和学校管理工作，具有服务国家、服务人民的社会责任感和使命感；履行职业道德</w:t>
      </w:r>
      <w:r>
        <w:rPr>
          <w:rFonts w:hint="eastAsia" w:ascii="仿宋" w:hAnsi="仿宋" w:eastAsia="仿宋" w:cs="仿宋"/>
          <w:sz w:val="28"/>
          <w:szCs w:val="28"/>
          <w:lang w:eastAsia="zh-CN"/>
        </w:rPr>
        <w:t>规范，立德树人，为人师表，公正廉洁，关爱师生，尊重师生人格。</w:t>
      </w:r>
    </w:p>
    <w:p>
      <w:pPr>
        <w:pStyle w:val="4"/>
        <w:ind w:firstLine="562"/>
        <w:rPr>
          <w:lang w:eastAsia="zh-CN"/>
        </w:rPr>
      </w:pPr>
      <w:bookmarkStart w:id="7" w:name="_Toc20580212"/>
      <w:bookmarkStart w:id="8" w:name="_Toc5635068"/>
      <w:r>
        <w:rPr>
          <w:rFonts w:hint="eastAsia"/>
          <w:lang w:eastAsia="zh-CN"/>
        </w:rPr>
        <w:t>（二）育人为本</w:t>
      </w:r>
      <w:bookmarkEnd w:id="7"/>
      <w:bookmarkEnd w:id="8"/>
    </w:p>
    <w:p>
      <w:pPr>
        <w:pStyle w:val="7"/>
        <w:spacing w:line="360" w:lineRule="auto"/>
        <w:ind w:right="218"/>
        <w:jc w:val="both"/>
        <w:rPr>
          <w:rFonts w:ascii="仿宋" w:hAnsi="仿宋" w:eastAsia="仿宋" w:cs="仿宋"/>
          <w:spacing w:val="-3"/>
          <w:sz w:val="28"/>
          <w:szCs w:val="28"/>
          <w:lang w:eastAsia="zh-CN"/>
        </w:rPr>
      </w:pPr>
      <w:r>
        <w:rPr>
          <w:rFonts w:hint="eastAsia" w:ascii="仿宋" w:hAnsi="仿宋" w:eastAsia="仿宋" w:cs="仿宋"/>
          <w:spacing w:val="-3"/>
          <w:sz w:val="28"/>
          <w:szCs w:val="28"/>
          <w:lang w:eastAsia="zh-CN"/>
        </w:rPr>
        <w:t>引导校长牢固树立育人为本的办学宗旨，把促进每个学生健康成长作为学校</w:t>
      </w:r>
      <w:r>
        <w:rPr>
          <w:rFonts w:hint="eastAsia" w:ascii="仿宋" w:hAnsi="仿宋" w:eastAsia="仿宋" w:cs="仿宋"/>
          <w:spacing w:val="-10"/>
          <w:sz w:val="28"/>
          <w:szCs w:val="28"/>
          <w:lang w:eastAsia="zh-CN"/>
        </w:rPr>
        <w:t>一切工作的出发点和落脚点。扶持弱势群体，推动教育公平；遵循教育规律，</w:t>
      </w:r>
      <w:r>
        <w:rPr>
          <w:rFonts w:hint="eastAsia" w:ascii="仿宋" w:hAnsi="仿宋" w:eastAsia="仿宋" w:cs="仿宋"/>
          <w:spacing w:val="-3"/>
          <w:sz w:val="28"/>
          <w:szCs w:val="28"/>
          <w:lang w:eastAsia="zh-CN"/>
        </w:rPr>
        <w:t>注重教育内涵发展；树立正确的人才观和科学的质量观，全面实施素质教育，为</w:t>
      </w:r>
      <w:r>
        <w:rPr>
          <w:rFonts w:hint="eastAsia" w:ascii="仿宋" w:hAnsi="仿宋" w:eastAsia="仿宋" w:cs="仿宋"/>
          <w:sz w:val="28"/>
          <w:szCs w:val="28"/>
          <w:lang w:eastAsia="zh-CN"/>
        </w:rPr>
        <w:t>每个学生提供适合的教育，</w:t>
      </w:r>
      <w:r>
        <w:rPr>
          <w:rFonts w:hint="eastAsia" w:ascii="仿宋" w:hAnsi="仿宋" w:eastAsia="仿宋" w:cs="仿宋"/>
          <w:spacing w:val="-3"/>
          <w:sz w:val="28"/>
          <w:szCs w:val="28"/>
          <w:lang w:eastAsia="zh-CN"/>
        </w:rPr>
        <w:t>满足学生上好学的多样化需求，促进学生生动活泼地学习和健康快乐地成长，对每一个学生都抱持高期望并促使他们获得成功和高水平的发展。</w:t>
      </w:r>
    </w:p>
    <w:p>
      <w:pPr>
        <w:pStyle w:val="4"/>
        <w:ind w:firstLine="562"/>
        <w:rPr>
          <w:lang w:eastAsia="zh-CN"/>
        </w:rPr>
      </w:pPr>
      <w:bookmarkStart w:id="9" w:name="_Toc20580213"/>
      <w:bookmarkStart w:id="10" w:name="_Toc5635069"/>
      <w:r>
        <w:rPr>
          <w:rFonts w:hint="eastAsia"/>
          <w:lang w:eastAsia="zh-CN"/>
        </w:rPr>
        <w:t>（三）引领发展</w:t>
      </w:r>
      <w:bookmarkEnd w:id="9"/>
      <w:bookmarkEnd w:id="10"/>
    </w:p>
    <w:p>
      <w:pPr>
        <w:pStyle w:val="7"/>
        <w:spacing w:line="360" w:lineRule="auto"/>
        <w:ind w:right="219"/>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全面提升校长引领学校改革发展的理念，积极担当引领学校和领导团队、教师发展，促进学生全面发展与个性发展的重任；将发展作为学校工作的第一要务，秉承先进教育理念和管理理念，运用科学研究的理念与方法，建立健全学校各项规章制度，完善学校目标管理和绩效管</w:t>
      </w:r>
      <w:r>
        <w:rPr>
          <w:rFonts w:hint="eastAsia" w:ascii="仿宋" w:hAnsi="仿宋" w:eastAsia="仿宋" w:cs="仿宋"/>
          <w:sz w:val="28"/>
          <w:szCs w:val="28"/>
          <w:lang w:eastAsia="zh-CN"/>
        </w:rPr>
        <w:t>理机制，实施科学管理、民主管理，推动学校可持续发展。</w:t>
      </w:r>
    </w:p>
    <w:p>
      <w:pPr>
        <w:pStyle w:val="4"/>
        <w:ind w:firstLine="562"/>
        <w:rPr>
          <w:lang w:eastAsia="zh-CN"/>
        </w:rPr>
      </w:pPr>
      <w:bookmarkStart w:id="11" w:name="_Toc20580214"/>
      <w:bookmarkStart w:id="12" w:name="_Toc5635070"/>
      <w:r>
        <w:rPr>
          <w:rFonts w:hint="eastAsia"/>
          <w:lang w:eastAsia="zh-CN"/>
        </w:rPr>
        <w:t>（四）能力为重</w:t>
      </w:r>
      <w:bookmarkEnd w:id="11"/>
      <w:bookmarkEnd w:id="12"/>
    </w:p>
    <w:p>
      <w:pPr>
        <w:pStyle w:val="7"/>
        <w:spacing w:before="160" w:line="360" w:lineRule="auto"/>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以实践能力为核心取向，以领导者角色能力为重点面向，将教育管理理论与学校管理实践相结合；不断提高与完善规划学校发展、营造育人文化、领导课程</w:t>
      </w:r>
      <w:r>
        <w:rPr>
          <w:rFonts w:hint="eastAsia" w:ascii="仿宋" w:hAnsi="仿宋" w:eastAsia="仿宋" w:cs="仿宋"/>
          <w:sz w:val="28"/>
          <w:szCs w:val="28"/>
          <w:lang w:eastAsia="zh-CN"/>
        </w:rPr>
        <w:t>教学、引领教师成长、优化内部管理和调适外部环境等方面的能力；坚持规划、实践、反思、再规划、再实践、再反思，强化校长专业能力持续提升。</w:t>
      </w:r>
    </w:p>
    <w:p>
      <w:pPr>
        <w:pStyle w:val="4"/>
        <w:ind w:firstLine="562"/>
        <w:rPr>
          <w:lang w:eastAsia="zh-CN"/>
        </w:rPr>
      </w:pPr>
      <w:bookmarkStart w:id="13" w:name="_Toc20580215"/>
      <w:bookmarkStart w:id="14" w:name="_Toc5635071"/>
      <w:r>
        <w:rPr>
          <w:rFonts w:hint="eastAsia"/>
          <w:lang w:eastAsia="zh-CN"/>
        </w:rPr>
        <w:t>（五）分层培训</w:t>
      </w:r>
      <w:bookmarkEnd w:id="13"/>
      <w:bookmarkEnd w:id="14"/>
    </w:p>
    <w:p>
      <w:pPr>
        <w:pStyle w:val="7"/>
        <w:spacing w:line="360" w:lineRule="auto"/>
        <w:ind w:right="213"/>
        <w:jc w:val="both"/>
        <w:rPr>
          <w:rFonts w:hint="default" w:ascii="仿宋" w:hAnsi="仿宋" w:eastAsia="仿宋" w:cs="仿宋"/>
          <w:sz w:val="28"/>
          <w:szCs w:val="28"/>
          <w:lang w:val="en-US" w:eastAsia="zh-CN"/>
        </w:rPr>
      </w:pPr>
      <w:r>
        <w:rPr>
          <w:rFonts w:hint="eastAsia" w:ascii="仿宋" w:hAnsi="仿宋" w:eastAsia="仿宋" w:cs="仿宋"/>
          <w:spacing w:val="-3"/>
          <w:sz w:val="28"/>
          <w:szCs w:val="28"/>
          <w:lang w:eastAsia="zh-CN"/>
        </w:rPr>
        <w:t>根据校长专业成长规律和校长培训工作特点，对应校长专业发展所经历的适</w:t>
      </w:r>
      <w:r>
        <w:rPr>
          <w:rFonts w:hint="eastAsia" w:ascii="仿宋" w:hAnsi="仿宋" w:eastAsia="仿宋" w:cs="仿宋"/>
          <w:spacing w:val="-7"/>
          <w:sz w:val="28"/>
          <w:szCs w:val="28"/>
          <w:lang w:eastAsia="zh-CN"/>
        </w:rPr>
        <w:t>应期（应知应会）、发展期（能力提升）、成熟期（专业引领）三个主要阶段，小学</w:t>
      </w:r>
      <w:r>
        <w:rPr>
          <w:rFonts w:hint="eastAsia" w:ascii="仿宋" w:hAnsi="仿宋" w:eastAsia="仿宋" w:cs="仿宋"/>
          <w:spacing w:val="-3"/>
          <w:sz w:val="28"/>
          <w:szCs w:val="28"/>
          <w:lang w:eastAsia="zh-CN"/>
        </w:rPr>
        <w:t>校长培训分为任职资格培训、提高培训、高级研修三个层次。基于校长所处的发展层次和周期性发展需求，设计递进式小学校长培训项目和课程体系，强化培训</w:t>
      </w:r>
      <w:r>
        <w:rPr>
          <w:rFonts w:hint="eastAsia" w:ascii="仿宋" w:hAnsi="仿宋" w:eastAsia="仿宋" w:cs="仿宋"/>
          <w:sz w:val="28"/>
          <w:szCs w:val="28"/>
          <w:lang w:eastAsia="zh-CN"/>
        </w:rPr>
        <w:t>内容的针对性和系统性，促进校长专业持续发展。</w:t>
      </w:r>
      <w:r>
        <w:rPr>
          <w:rFonts w:hint="eastAsia" w:ascii="仿宋" w:hAnsi="仿宋" w:eastAsia="仿宋" w:cs="仿宋"/>
          <w:sz w:val="28"/>
          <w:szCs w:val="28"/>
          <w:lang w:val="en-US" w:eastAsia="zh-CN"/>
        </w:rPr>
        <w:t>此外，本指南设置了</w:t>
      </w:r>
      <w:r>
        <w:rPr>
          <w:rFonts w:hint="eastAsia" w:ascii="仿宋" w:hAnsi="仿宋" w:eastAsia="仿宋" w:cs="仿宋"/>
          <w:sz w:val="28"/>
          <w:szCs w:val="28"/>
          <w:lang w:eastAsia="zh-CN"/>
        </w:rPr>
        <w:t>回应时代、区域、主题发展要求的“专题</w:t>
      </w:r>
      <w:r>
        <w:rPr>
          <w:rFonts w:hint="eastAsia" w:ascii="仿宋" w:hAnsi="仿宋" w:eastAsia="仿宋" w:cs="仿宋"/>
          <w:sz w:val="28"/>
          <w:szCs w:val="28"/>
          <w:lang w:val="en-US" w:eastAsia="zh-CN"/>
        </w:rPr>
        <w:t>培训</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类型</w:t>
      </w:r>
      <w:r>
        <w:rPr>
          <w:rFonts w:hint="eastAsia" w:ascii="仿宋" w:hAnsi="仿宋" w:eastAsia="仿宋" w:cs="仿宋"/>
          <w:sz w:val="28"/>
          <w:szCs w:val="28"/>
          <w:lang w:eastAsia="zh-CN"/>
        </w:rPr>
        <w:t>。</w:t>
      </w:r>
    </w:p>
    <w:p>
      <w:pPr>
        <w:pStyle w:val="4"/>
        <w:ind w:firstLine="562"/>
        <w:rPr>
          <w:lang w:eastAsia="zh-CN"/>
        </w:rPr>
      </w:pPr>
      <w:bookmarkStart w:id="15" w:name="_Toc5635072"/>
      <w:bookmarkStart w:id="16" w:name="_Toc20580216"/>
      <w:r>
        <w:rPr>
          <w:rFonts w:hint="eastAsia"/>
          <w:lang w:eastAsia="zh-CN"/>
        </w:rPr>
        <w:t>（六）改进导向</w:t>
      </w:r>
      <w:bookmarkEnd w:id="15"/>
      <w:bookmarkEnd w:id="16"/>
    </w:p>
    <w:p>
      <w:pPr>
        <w:pStyle w:val="7"/>
        <w:spacing w:line="360" w:lineRule="auto"/>
        <w:ind w:right="213"/>
        <w:jc w:val="both"/>
        <w:rPr>
          <w:rFonts w:ascii="仿宋" w:hAnsi="仿宋" w:eastAsia="仿宋" w:cs="仿宋"/>
          <w:sz w:val="28"/>
          <w:szCs w:val="28"/>
          <w:lang w:eastAsia="zh-CN"/>
        </w:rPr>
      </w:pPr>
      <w:r>
        <w:rPr>
          <w:rFonts w:hint="eastAsia" w:ascii="仿宋" w:hAnsi="仿宋" w:eastAsia="仿宋" w:cs="仿宋"/>
          <w:sz w:val="28"/>
          <w:szCs w:val="28"/>
          <w:lang w:eastAsia="zh-CN"/>
        </w:rPr>
        <w:t>推动学校改进是培训的导向。研究表明，校长专业成长离不开实际情境的历练，不能脱离具体的学校实际情境来谈校长专业发展。因此需要在培训中不断提供平台，让校长有机会与实际情境对话，提升校长基于校本问题的行动改进能力，在此过程中运用所学知识技能，增进领导智慧，推进学校系统改进。同时，校长改进学校的实践离不开团队的合作，尤其是学校高层领导团队，包括校长、副校长团队的互动与合作。因此，通过结构性设计，在整个课程的架构中，将校长个人领导力的提升与学校高层领导团队的建设和学校改进相结合，促进基于实际情境的校长专业能力提升。</w:t>
      </w:r>
    </w:p>
    <w:p>
      <w:pPr>
        <w:pStyle w:val="3"/>
        <w:ind w:left="220" w:right="220"/>
        <w:rPr>
          <w:rFonts w:ascii="仿宋" w:hAnsi="仿宋"/>
          <w:bCs/>
          <w:lang w:eastAsia="zh-CN"/>
        </w:rPr>
      </w:pPr>
      <w:bookmarkStart w:id="17" w:name="_Toc20580217"/>
      <w:bookmarkStart w:id="18" w:name="_Toc5635073"/>
      <w:r>
        <w:rPr>
          <w:rFonts w:hint="eastAsia" w:ascii="仿宋" w:hAnsi="仿宋"/>
          <w:lang w:eastAsia="zh-CN"/>
        </w:rPr>
        <w:t>二、设计思路</w:t>
      </w:r>
      <w:bookmarkEnd w:id="17"/>
      <w:bookmarkEnd w:id="18"/>
    </w:p>
    <w:p>
      <w:pPr>
        <w:pStyle w:val="4"/>
        <w:ind w:firstLine="562"/>
        <w:rPr>
          <w:lang w:eastAsia="zh-CN"/>
        </w:rPr>
      </w:pPr>
      <w:bookmarkStart w:id="19" w:name="_Toc533340306"/>
      <w:bookmarkStart w:id="20" w:name="_Toc3583065"/>
      <w:bookmarkStart w:id="21" w:name="_Toc5635074"/>
      <w:bookmarkStart w:id="22" w:name="_Toc20580092"/>
      <w:bookmarkStart w:id="23" w:name="_Toc20580218"/>
      <w:r>
        <w:rPr>
          <w:rFonts w:hint="eastAsia"/>
          <w:lang w:eastAsia="zh-CN"/>
        </w:rPr>
        <w:t>（一）</w:t>
      </w:r>
      <w:bookmarkEnd w:id="19"/>
      <w:bookmarkEnd w:id="20"/>
      <w:r>
        <w:rPr>
          <w:rFonts w:hint="eastAsia"/>
          <w:lang w:eastAsia="zh-CN"/>
        </w:rPr>
        <w:t>依据培训目标和校长专业能力水平，设计体现水平进阶培训课程</w:t>
      </w:r>
      <w:bookmarkEnd w:id="21"/>
      <w:bookmarkEnd w:id="22"/>
      <w:bookmarkEnd w:id="23"/>
    </w:p>
    <w:p>
      <w:pPr>
        <w:pStyle w:val="7"/>
        <w:spacing w:before="154" w:line="360" w:lineRule="auto"/>
        <w:ind w:right="217"/>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依据培训目标和校长相应阶段的专业发展水平，结合培训课程实施的可操作性，整合培训目标、特征，系统设计培训课程模块和体现校长能力水平和真实需求的进阶性课程，引导校长提升知识、转变教育领导观念和行为。其中，培训课</w:t>
      </w:r>
      <w:r>
        <w:rPr>
          <w:rFonts w:hint="eastAsia" w:ascii="仿宋" w:hAnsi="仿宋" w:eastAsia="仿宋" w:cs="仿宋"/>
          <w:sz w:val="28"/>
          <w:szCs w:val="28"/>
          <w:lang w:eastAsia="zh-CN"/>
        </w:rPr>
        <w:t>程模块与校长专业职责相对应，培训课程专题与水平表现相对应。</w:t>
      </w:r>
    </w:p>
    <w:p>
      <w:pPr>
        <w:pStyle w:val="4"/>
        <w:ind w:firstLine="562"/>
        <w:rPr>
          <w:lang w:eastAsia="zh-CN"/>
        </w:rPr>
      </w:pPr>
      <w:bookmarkStart w:id="24" w:name="_Toc20580219"/>
      <w:bookmarkStart w:id="25" w:name="_Toc5635075"/>
      <w:bookmarkStart w:id="26" w:name="_Toc20580093"/>
      <w:r>
        <w:rPr>
          <w:rFonts w:hint="eastAsia"/>
          <w:lang w:eastAsia="zh-CN"/>
        </w:rPr>
        <w:t>（二）依据校长专业能力发展的实践需求，设计有利于推动基于校本行动改进与学校高层领导团队建设的时间架构</w:t>
      </w:r>
      <w:bookmarkEnd w:id="24"/>
      <w:bookmarkEnd w:id="25"/>
      <w:bookmarkEnd w:id="26"/>
    </w:p>
    <w:p>
      <w:pPr>
        <w:pStyle w:val="7"/>
        <w:spacing w:before="154" w:line="360" w:lineRule="auto"/>
        <w:ind w:right="217"/>
        <w:jc w:val="both"/>
        <w:rPr>
          <w:rFonts w:ascii="仿宋" w:hAnsi="仿宋" w:eastAsia="仿宋" w:cs="仿宋"/>
          <w:sz w:val="28"/>
          <w:szCs w:val="28"/>
          <w:lang w:eastAsia="zh-CN"/>
        </w:rPr>
      </w:pPr>
      <w:r>
        <w:rPr>
          <w:rFonts w:hint="eastAsia" w:ascii="仿宋" w:hAnsi="仿宋" w:eastAsia="仿宋" w:cs="仿宋"/>
          <w:sz w:val="28"/>
          <w:szCs w:val="28"/>
          <w:lang w:eastAsia="zh-CN"/>
        </w:rPr>
        <w:t>校长专业能力的提升是一个系统工程，将培训与学校实际情境中的问题解决、学校高层领导团队建设结合起来是一个有效的途径。《指南》在时间架构上进行设计，将校长培训的学时分为个人培训学时与团队培训学时，以确保最大限度地满足校长专业能力发展的实践需求。</w:t>
      </w:r>
    </w:p>
    <w:p>
      <w:pPr>
        <w:pStyle w:val="3"/>
        <w:ind w:left="220" w:right="220"/>
        <w:rPr>
          <w:bCs/>
          <w:lang w:eastAsia="zh-CN"/>
        </w:rPr>
      </w:pPr>
      <w:bookmarkStart w:id="27" w:name="_Toc5635076"/>
      <w:bookmarkStart w:id="28" w:name="_Toc20580220"/>
      <w:r>
        <w:rPr>
          <w:rFonts w:hint="eastAsia"/>
          <w:lang w:eastAsia="zh-CN"/>
        </w:rPr>
        <w:t>三、框架内容</w:t>
      </w:r>
      <w:bookmarkEnd w:id="27"/>
      <w:bookmarkEnd w:id="28"/>
    </w:p>
    <w:p>
      <w:pPr>
        <w:pStyle w:val="7"/>
        <w:spacing w:line="360" w:lineRule="auto"/>
        <w:jc w:val="both"/>
        <w:rPr>
          <w:rFonts w:ascii="仿宋" w:hAnsi="仿宋" w:eastAsia="仿宋" w:cs="仿宋"/>
          <w:sz w:val="28"/>
          <w:szCs w:val="28"/>
          <w:lang w:eastAsia="zh-CN"/>
        </w:rPr>
      </w:pPr>
      <w:r>
        <w:rPr>
          <w:rFonts w:hint="eastAsia" w:ascii="仿宋" w:hAnsi="仿宋" w:eastAsia="仿宋" w:cs="仿宋"/>
          <w:spacing w:val="-4"/>
          <w:sz w:val="28"/>
          <w:szCs w:val="28"/>
          <w:lang w:eastAsia="zh-CN"/>
        </w:rPr>
        <w:t>《指南》由前言、课程目标与内容、实施建议等三部分组成。“前言”说明本</w:t>
      </w:r>
      <w:r>
        <w:rPr>
          <w:rFonts w:hint="eastAsia" w:ascii="仿宋" w:hAnsi="仿宋" w:eastAsia="仿宋" w:cs="仿宋"/>
          <w:spacing w:val="-9"/>
          <w:sz w:val="28"/>
          <w:szCs w:val="28"/>
          <w:lang w:eastAsia="zh-CN"/>
        </w:rPr>
        <w:t>指南的基本理念、设计思路和框架内容。“课程目标与内容”包括三个方面：“课程目</w:t>
      </w:r>
      <w:r>
        <w:rPr>
          <w:rFonts w:hint="eastAsia" w:ascii="仿宋" w:hAnsi="仿宋" w:eastAsia="仿宋" w:cs="仿宋"/>
          <w:sz w:val="28"/>
          <w:szCs w:val="28"/>
          <w:lang w:eastAsia="zh-CN"/>
        </w:rPr>
        <w:t>标”是基于高素质专业化教师队伍建设的整体目标对小学校长专业发展提出的要</w:t>
      </w:r>
      <w:r>
        <w:rPr>
          <w:rFonts w:hint="eastAsia" w:ascii="仿宋" w:hAnsi="仿宋" w:eastAsia="仿宋" w:cs="仿宋"/>
          <w:spacing w:val="-4"/>
          <w:sz w:val="28"/>
          <w:szCs w:val="28"/>
          <w:lang w:eastAsia="zh-CN"/>
        </w:rPr>
        <w:t>求；“课程内容”针</w:t>
      </w:r>
      <w:r>
        <w:rPr>
          <w:rFonts w:hint="eastAsia" w:ascii="仿宋" w:hAnsi="仿宋" w:eastAsia="仿宋" w:cs="仿宋"/>
          <w:spacing w:val="-3"/>
          <w:sz w:val="28"/>
          <w:szCs w:val="28"/>
          <w:lang w:eastAsia="zh-CN"/>
        </w:rPr>
        <w:t>对小学校长专业发展阶段和治校能力不同表现水平现状，围绕相应层次专业发展培训要求，设置培训课程模块及其内容要点，着眼于帮助校长进一步加深专业理</w:t>
      </w:r>
      <w:r>
        <w:rPr>
          <w:rFonts w:hint="eastAsia" w:ascii="仿宋" w:hAnsi="仿宋" w:eastAsia="仿宋" w:cs="仿宋"/>
          <w:spacing w:val="-4"/>
          <w:sz w:val="28"/>
          <w:szCs w:val="28"/>
          <w:lang w:eastAsia="zh-CN"/>
        </w:rPr>
        <w:t>解，解决实际问题，提升自身经验；“实施建议”重在推动各方分工合作，根据参</w:t>
      </w:r>
      <w:r>
        <w:rPr>
          <w:rFonts w:hint="eastAsia" w:ascii="仿宋" w:hAnsi="仿宋" w:eastAsia="仿宋" w:cs="仿宋"/>
          <w:sz w:val="28"/>
          <w:szCs w:val="28"/>
          <w:lang w:eastAsia="zh-CN"/>
        </w:rPr>
        <w:t>训校长发展阶段的不同需求，完善培养培训方案，科学设置校长培养培训课程，改革教育教学方式，确保培训质量与目标达成。</w:t>
      </w:r>
    </w:p>
    <w:p>
      <w:pPr>
        <w:spacing w:line="360" w:lineRule="auto"/>
        <w:jc w:val="both"/>
        <w:rPr>
          <w:rFonts w:ascii="仿宋" w:hAnsi="仿宋" w:eastAsia="仿宋" w:cs="仿宋"/>
          <w:sz w:val="28"/>
          <w:szCs w:val="28"/>
          <w:lang w:eastAsia="zh-CN"/>
        </w:rPr>
        <w:sectPr>
          <w:footerReference r:id="rId3" w:type="default"/>
          <w:pgSz w:w="11910" w:h="16840"/>
          <w:pgMar w:top="1440" w:right="1803" w:bottom="1440" w:left="1803" w:header="720" w:footer="720" w:gutter="0"/>
          <w:pgNumType w:start="1"/>
          <w:cols w:space="0" w:num="1"/>
        </w:sectPr>
      </w:pPr>
    </w:p>
    <w:p>
      <w:pPr>
        <w:pStyle w:val="2"/>
        <w:rPr>
          <w:lang w:eastAsia="zh-CN"/>
        </w:rPr>
      </w:pPr>
      <w:bookmarkStart w:id="29" w:name="_Toc5635077"/>
      <w:bookmarkStart w:id="30" w:name="_Toc20580221"/>
      <w:r>
        <w:rPr>
          <w:rFonts w:hint="eastAsia"/>
          <w:lang w:eastAsia="zh-CN"/>
        </w:rPr>
        <w:t>第二部分 课程目标与内容</w:t>
      </w:r>
      <w:bookmarkEnd w:id="29"/>
      <w:bookmarkEnd w:id="30"/>
    </w:p>
    <w:p>
      <w:pPr>
        <w:pStyle w:val="31"/>
        <w:spacing w:line="360" w:lineRule="auto"/>
        <w:ind w:firstLine="560"/>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围绕《专业标准》中的专业素质要求，针对不同层次、类别、岗位的校长，以及校长成长的各个专业发展阶段，关注个性化问题引导，小学校长培训建立“任职资格培训”“提高培训”“高级研修”和“专题</w:t>
      </w:r>
      <w:r>
        <w:rPr>
          <w:rFonts w:hint="eastAsia" w:ascii="Times New Roman" w:hAnsi="Times New Roman" w:eastAsia="仿宋_GB2312"/>
          <w:sz w:val="28"/>
          <w:szCs w:val="28"/>
          <w:lang w:val="en-US" w:eastAsia="zh-CN"/>
        </w:rPr>
        <w:t>培训</w:t>
      </w:r>
      <w:r>
        <w:rPr>
          <w:rFonts w:hint="eastAsia" w:ascii="Times New Roman" w:hAnsi="Times New Roman" w:eastAsia="仿宋_GB2312"/>
          <w:sz w:val="28"/>
          <w:szCs w:val="28"/>
          <w:lang w:eastAsia="zh-CN"/>
        </w:rPr>
        <w:t>”</w:t>
      </w:r>
      <w:r>
        <w:rPr>
          <w:rFonts w:ascii="Times New Roman" w:hAnsi="Times New Roman" w:eastAsia="仿宋_GB2312"/>
          <w:sz w:val="28"/>
          <w:szCs w:val="28"/>
          <w:lang w:eastAsia="zh-CN"/>
        </w:rPr>
        <w:t>的</w:t>
      </w:r>
      <w:r>
        <w:rPr>
          <w:rFonts w:hint="eastAsia" w:ascii="Times New Roman" w:hAnsi="Times New Roman" w:eastAsia="仿宋_GB2312"/>
          <w:sz w:val="28"/>
          <w:szCs w:val="28"/>
          <w:lang w:eastAsia="zh-CN"/>
        </w:rPr>
        <w:t>体系。</w:t>
      </w:r>
      <w:r>
        <w:rPr>
          <w:rFonts w:ascii="Times New Roman" w:hAnsi="Times New Roman" w:eastAsia="仿宋_GB2312"/>
          <w:sz w:val="28"/>
          <w:szCs w:val="28"/>
          <w:lang w:eastAsia="zh-CN"/>
        </w:rPr>
        <w:t>课程内容设计遵循以下原则：</w:t>
      </w:r>
    </w:p>
    <w:p>
      <w:pPr>
        <w:pStyle w:val="31"/>
        <w:spacing w:line="360" w:lineRule="auto"/>
        <w:ind w:firstLine="560"/>
        <w:jc w:val="both"/>
        <w:rPr>
          <w:rFonts w:ascii="Times New Roman" w:hAnsi="Times New Roman" w:eastAsia="仿宋_GB2312"/>
          <w:sz w:val="28"/>
          <w:szCs w:val="28"/>
          <w:lang w:eastAsia="zh-CN"/>
        </w:rPr>
      </w:pPr>
      <w:bookmarkStart w:id="31" w:name="_Toc5635079"/>
      <w:r>
        <w:rPr>
          <w:rFonts w:hint="eastAsia" w:ascii="Times New Roman" w:hAnsi="Times New Roman" w:eastAsia="仿宋_GB2312"/>
          <w:sz w:val="28"/>
          <w:szCs w:val="28"/>
          <w:lang w:eastAsia="zh-CN"/>
        </w:rPr>
        <w:t>（一）思想性与专业性相结合</w:t>
      </w:r>
      <w:bookmarkEnd w:id="31"/>
      <w:r>
        <w:rPr>
          <w:rFonts w:hint="eastAsia" w:ascii="Times New Roman" w:hAnsi="Times New Roman" w:eastAsia="仿宋_GB2312"/>
          <w:sz w:val="28"/>
          <w:szCs w:val="28"/>
          <w:lang w:eastAsia="zh-CN"/>
        </w:rPr>
        <w:t>。贯彻党的教育方针，坚持以德为先。关注校长专业发展需求，增强使命感，提升校长身份认同与专业能力。</w:t>
      </w:r>
    </w:p>
    <w:p>
      <w:pPr>
        <w:pStyle w:val="31"/>
        <w:spacing w:line="360" w:lineRule="auto"/>
        <w:ind w:firstLine="560"/>
        <w:jc w:val="both"/>
        <w:rPr>
          <w:rFonts w:ascii="Times New Roman" w:hAnsi="Times New Roman" w:eastAsia="仿宋_GB2312"/>
          <w:sz w:val="28"/>
          <w:szCs w:val="28"/>
          <w:lang w:eastAsia="zh-CN"/>
        </w:rPr>
      </w:pPr>
      <w:bookmarkStart w:id="32" w:name="_Toc5635080"/>
      <w:r>
        <w:rPr>
          <w:rFonts w:hint="eastAsia" w:ascii="Times New Roman" w:hAnsi="Times New Roman" w:eastAsia="仿宋_GB2312"/>
          <w:sz w:val="28"/>
          <w:szCs w:val="28"/>
          <w:lang w:eastAsia="zh-CN"/>
        </w:rPr>
        <w:t>（二）基础性与引领性相结合</w:t>
      </w:r>
      <w:bookmarkEnd w:id="32"/>
      <w:r>
        <w:rPr>
          <w:rFonts w:hint="eastAsia" w:ascii="Times New Roman" w:hAnsi="Times New Roman" w:eastAsia="仿宋_GB2312"/>
          <w:sz w:val="28"/>
          <w:szCs w:val="28"/>
          <w:lang w:eastAsia="zh-CN"/>
        </w:rPr>
        <w:t>。强调校长岗位所应具备的基本知识、技能和理论，体现国家需要，注重国际视野，面向未来发展。</w:t>
      </w:r>
    </w:p>
    <w:p>
      <w:pPr>
        <w:pStyle w:val="31"/>
        <w:spacing w:line="360" w:lineRule="auto"/>
        <w:ind w:firstLine="560"/>
        <w:jc w:val="both"/>
        <w:rPr>
          <w:rFonts w:ascii="Times New Roman" w:hAnsi="Times New Roman" w:eastAsia="仿宋_GB2312"/>
          <w:sz w:val="28"/>
          <w:szCs w:val="28"/>
          <w:lang w:eastAsia="zh-CN"/>
        </w:rPr>
      </w:pPr>
      <w:bookmarkStart w:id="33" w:name="_Toc5635081"/>
      <w:r>
        <w:rPr>
          <w:rFonts w:hint="eastAsia" w:ascii="Times New Roman" w:hAnsi="Times New Roman" w:eastAsia="仿宋_GB2312"/>
          <w:sz w:val="28"/>
          <w:szCs w:val="28"/>
          <w:lang w:eastAsia="zh-CN"/>
        </w:rPr>
        <w:t>（三）理论性与实践性相结合</w:t>
      </w:r>
      <w:bookmarkEnd w:id="33"/>
      <w:r>
        <w:rPr>
          <w:rFonts w:hint="eastAsia" w:ascii="Times New Roman" w:hAnsi="Times New Roman" w:eastAsia="仿宋_GB2312"/>
          <w:sz w:val="28"/>
          <w:szCs w:val="28"/>
          <w:lang w:eastAsia="zh-CN"/>
        </w:rPr>
        <w:t>。注重理论学习，发展理性思维，加强实践内容，强化实践环节，提升校长办学治校能力。</w:t>
      </w:r>
    </w:p>
    <w:p>
      <w:pPr>
        <w:pStyle w:val="31"/>
        <w:spacing w:line="360" w:lineRule="auto"/>
        <w:ind w:firstLine="560"/>
        <w:jc w:val="both"/>
        <w:rPr>
          <w:rFonts w:ascii="Times New Roman" w:hAnsi="Times New Roman" w:eastAsia="仿宋_GB2312"/>
          <w:sz w:val="28"/>
          <w:szCs w:val="28"/>
          <w:lang w:eastAsia="zh-CN"/>
        </w:rPr>
      </w:pPr>
      <w:bookmarkStart w:id="34" w:name="_Toc5635082"/>
      <w:r>
        <w:rPr>
          <w:rFonts w:hint="eastAsia" w:ascii="Times New Roman" w:hAnsi="Times New Roman" w:eastAsia="仿宋_GB2312"/>
          <w:sz w:val="28"/>
          <w:szCs w:val="28"/>
          <w:lang w:eastAsia="zh-CN"/>
        </w:rPr>
        <w:t>（四）阶段性与连续性相结合。</w:t>
      </w:r>
      <w:bookmarkEnd w:id="34"/>
      <w:r>
        <w:rPr>
          <w:rFonts w:hint="eastAsia" w:ascii="Times New Roman" w:hAnsi="Times New Roman" w:eastAsia="仿宋_GB2312"/>
          <w:sz w:val="28"/>
          <w:szCs w:val="28"/>
          <w:lang w:eastAsia="zh-CN"/>
        </w:rPr>
        <w:t>针对校长专业发展过程特点，注重培训内容的衔接与递进，促进校长的终身学习与可持续发展。</w:t>
      </w:r>
    </w:p>
    <w:p>
      <w:pPr>
        <w:pStyle w:val="7"/>
        <w:spacing w:before="2" w:line="360" w:lineRule="auto"/>
        <w:ind w:left="220" w:right="98"/>
        <w:jc w:val="both"/>
        <w:rPr>
          <w:rFonts w:ascii="仿宋" w:hAnsi="仿宋" w:eastAsia="仿宋" w:cs="仿宋"/>
          <w:sz w:val="28"/>
          <w:szCs w:val="28"/>
          <w:lang w:eastAsia="zh-CN"/>
        </w:rPr>
      </w:pPr>
      <w:r>
        <w:rPr>
          <w:rFonts w:hint="eastAsia" w:ascii="Times New Roman" w:hAnsi="Times New Roman" w:eastAsia="仿宋_GB2312"/>
          <w:sz w:val="28"/>
          <w:szCs w:val="28"/>
          <w:lang w:eastAsia="zh-CN"/>
        </w:rPr>
        <w:t>“任职资格培训”“提高培训”“高级研修”</w:t>
      </w:r>
      <w:r>
        <w:rPr>
          <w:rFonts w:hint="eastAsia" w:ascii="Times New Roman" w:hAnsi="Times New Roman" w:eastAsia="仿宋_GB2312"/>
          <w:sz w:val="28"/>
          <w:szCs w:val="28"/>
          <w:lang w:val="en-US" w:eastAsia="zh-CN"/>
        </w:rPr>
        <w:t>的</w:t>
      </w:r>
      <w:r>
        <w:rPr>
          <w:rFonts w:hint="eastAsia" w:ascii="仿宋" w:hAnsi="仿宋" w:eastAsia="仿宋" w:cs="仿宋"/>
          <w:sz w:val="28"/>
          <w:szCs w:val="28"/>
          <w:lang w:eastAsia="zh-CN"/>
        </w:rPr>
        <w:t>课程内容从信念素养和专业职责两个维度设计，二者相互渗透、相辅相成。</w:t>
      </w:r>
      <w:r>
        <w:rPr>
          <w:rFonts w:hint="eastAsia" w:ascii="仿宋" w:hAnsi="仿宋" w:eastAsia="仿宋" w:cs="仿宋"/>
          <w:spacing w:val="-3"/>
          <w:sz w:val="28"/>
          <w:szCs w:val="28"/>
          <w:lang w:eastAsia="zh-CN"/>
        </w:rPr>
        <w:t>具体包含坚守理想信念、规划学校发展、营造育人文化、领导课程教学、引领教</w:t>
      </w:r>
      <w:r>
        <w:rPr>
          <w:rFonts w:hint="eastAsia" w:ascii="仿宋" w:hAnsi="仿宋" w:eastAsia="仿宋" w:cs="仿宋"/>
          <w:sz w:val="28"/>
          <w:szCs w:val="28"/>
          <w:lang w:eastAsia="zh-CN"/>
        </w:rPr>
        <w:t>师成长、优化内部管理、调适外部环境七个课程模块。课程内容具体分为模块、</w:t>
      </w:r>
      <w:r>
        <w:rPr>
          <w:rFonts w:hint="eastAsia" w:ascii="仿宋" w:hAnsi="仿宋" w:eastAsia="仿宋" w:cs="仿宋"/>
          <w:spacing w:val="-3"/>
          <w:sz w:val="28"/>
          <w:szCs w:val="28"/>
          <w:lang w:eastAsia="zh-CN"/>
        </w:rPr>
        <w:t>主要内容、课程设置、学时建议四个部分。“</w:t>
      </w:r>
      <w:r>
        <w:rPr>
          <w:rFonts w:hint="eastAsia" w:ascii="仿宋" w:hAnsi="仿宋" w:eastAsia="仿宋" w:cs="仿宋"/>
          <w:spacing w:val="-3"/>
          <w:sz w:val="28"/>
          <w:szCs w:val="28"/>
          <w:lang w:val="en-US" w:eastAsia="zh-CN"/>
        </w:rPr>
        <w:t>专题培训</w:t>
      </w:r>
      <w:r>
        <w:rPr>
          <w:rFonts w:hint="eastAsia" w:ascii="仿宋" w:hAnsi="仿宋" w:eastAsia="仿宋" w:cs="仿宋"/>
          <w:spacing w:val="-3"/>
          <w:sz w:val="28"/>
          <w:szCs w:val="28"/>
          <w:lang w:eastAsia="zh-CN"/>
        </w:rPr>
        <w:t>”</w:t>
      </w:r>
      <w:r>
        <w:rPr>
          <w:rFonts w:ascii="仿宋" w:hAnsi="仿宋" w:eastAsia="仿宋" w:cs="仿宋"/>
          <w:spacing w:val="-3"/>
          <w:lang w:val="en-US" w:bidi="ar-SA"/>
        </w:rPr>
        <w:t>课程内容从广东特色与国际视野的角度，设置具有时代主题的课程。</w:t>
      </w:r>
      <w:r>
        <w:rPr>
          <w:rFonts w:hint="eastAsia" w:ascii="仿宋" w:hAnsi="仿宋" w:eastAsia="仿宋" w:cs="仿宋"/>
          <w:spacing w:val="-3"/>
          <w:sz w:val="28"/>
          <w:szCs w:val="28"/>
          <w:lang w:eastAsia="zh-CN"/>
        </w:rPr>
        <w:t>任职资格培训时间累计不少于</w:t>
      </w:r>
      <w:r>
        <w:rPr>
          <w:rFonts w:ascii="仿宋" w:hAnsi="仿宋" w:eastAsia="仿宋" w:cs="仿宋"/>
          <w:sz w:val="28"/>
          <w:szCs w:val="28"/>
          <w:lang w:eastAsia="zh-CN"/>
        </w:rPr>
        <w:t>300</w:t>
      </w:r>
      <w:r>
        <w:rPr>
          <w:rFonts w:hint="eastAsia" w:ascii="仿宋" w:hAnsi="仿宋" w:eastAsia="仿宋" w:cs="仿宋"/>
          <w:spacing w:val="-4"/>
          <w:sz w:val="28"/>
          <w:szCs w:val="28"/>
          <w:lang w:eastAsia="zh-CN"/>
        </w:rPr>
        <w:t>学时，</w:t>
      </w:r>
      <w:r>
        <w:rPr>
          <w:rFonts w:hint="eastAsia" w:ascii="仿宋" w:hAnsi="仿宋" w:eastAsia="仿宋" w:cs="仿宋"/>
          <w:spacing w:val="-3"/>
          <w:sz w:val="28"/>
          <w:szCs w:val="28"/>
          <w:lang w:eastAsia="zh-CN"/>
        </w:rPr>
        <w:t>在职校长</w:t>
      </w:r>
      <w:r>
        <w:rPr>
          <w:rFonts w:hint="eastAsia" w:ascii="仿宋" w:hAnsi="仿宋" w:eastAsia="仿宋" w:cs="仿宋"/>
          <w:spacing w:val="-4"/>
          <w:sz w:val="28"/>
          <w:szCs w:val="28"/>
          <w:lang w:eastAsia="zh-CN"/>
        </w:rPr>
        <w:t>提高培训时间</w:t>
      </w:r>
      <w:r>
        <w:rPr>
          <w:rFonts w:hint="eastAsia" w:ascii="仿宋" w:hAnsi="仿宋" w:eastAsia="仿宋" w:cs="仿宋"/>
          <w:sz w:val="28"/>
          <w:szCs w:val="28"/>
          <w:lang w:eastAsia="zh-CN"/>
        </w:rPr>
        <w:t>每五年累计不少于</w:t>
      </w:r>
      <w:r>
        <w:rPr>
          <w:rFonts w:ascii="仿宋" w:hAnsi="仿宋" w:eastAsia="仿宋" w:cs="仿宋"/>
          <w:sz w:val="28"/>
          <w:szCs w:val="28"/>
          <w:lang w:eastAsia="zh-CN"/>
        </w:rPr>
        <w:t>240</w:t>
      </w:r>
      <w:r>
        <w:rPr>
          <w:rFonts w:hint="eastAsia" w:ascii="仿宋" w:hAnsi="仿宋" w:eastAsia="仿宋" w:cs="仿宋"/>
          <w:sz w:val="28"/>
          <w:szCs w:val="28"/>
          <w:lang w:eastAsia="zh-CN"/>
        </w:rPr>
        <w:t>学时，高级研修</w:t>
      </w:r>
      <w:r>
        <w:rPr>
          <w:rFonts w:hint="eastAsia" w:ascii="仿宋" w:hAnsi="仿宋" w:eastAsia="仿宋" w:cs="仿宋"/>
          <w:sz w:val="28"/>
          <w:szCs w:val="28"/>
          <w:lang w:val="en-US" w:eastAsia="zh-CN"/>
        </w:rPr>
        <w:t>和专题培训</w:t>
      </w:r>
      <w:r>
        <w:rPr>
          <w:rFonts w:hint="eastAsia" w:ascii="仿宋" w:hAnsi="仿宋" w:eastAsia="仿宋" w:cs="仿宋"/>
          <w:sz w:val="28"/>
          <w:szCs w:val="28"/>
          <w:lang w:eastAsia="zh-CN"/>
        </w:rPr>
        <w:t>根据课程设计安排相应学时。</w:t>
      </w:r>
    </w:p>
    <w:p>
      <w:pPr>
        <w:pStyle w:val="3"/>
        <w:ind w:left="220" w:right="220"/>
        <w:rPr>
          <w:rFonts w:ascii="仿宋" w:hAnsi="仿宋"/>
          <w:bCs/>
          <w:lang w:eastAsia="zh-CN"/>
        </w:rPr>
      </w:pPr>
      <w:bookmarkStart w:id="35" w:name="_Toc20580222"/>
      <w:bookmarkStart w:id="36" w:name="_Toc5635083"/>
      <w:r>
        <w:rPr>
          <w:rFonts w:hint="eastAsia" w:ascii="仿宋" w:hAnsi="仿宋"/>
          <w:lang w:eastAsia="zh-CN"/>
        </w:rPr>
        <w:t>一、任职资格培训</w:t>
      </w:r>
      <w:bookmarkEnd w:id="35"/>
      <w:bookmarkEnd w:id="36"/>
    </w:p>
    <w:p>
      <w:pPr>
        <w:pStyle w:val="4"/>
        <w:ind w:firstLine="562"/>
        <w:rPr>
          <w:lang w:eastAsia="zh-CN"/>
        </w:rPr>
      </w:pPr>
      <w:bookmarkStart w:id="37" w:name="_Toc20580223"/>
      <w:bookmarkStart w:id="38" w:name="_Toc5635084"/>
      <w:r>
        <w:rPr>
          <w:rFonts w:hint="eastAsia"/>
          <w:lang w:eastAsia="zh-CN"/>
        </w:rPr>
        <w:t>（一）课程目标</w:t>
      </w:r>
      <w:bookmarkEnd w:id="37"/>
      <w:bookmarkEnd w:id="38"/>
    </w:p>
    <w:p>
      <w:pPr>
        <w:pStyle w:val="7"/>
        <w:spacing w:line="360" w:lineRule="auto"/>
        <w:ind w:left="220" w:right="98"/>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面向角色适应期的校长，重在应知应会。旨在通过培训，使校长了解专业职</w:t>
      </w:r>
      <w:r>
        <w:rPr>
          <w:rFonts w:hint="eastAsia" w:ascii="仿宋" w:hAnsi="仿宋" w:eastAsia="仿宋" w:cs="仿宋"/>
          <w:sz w:val="28"/>
          <w:szCs w:val="28"/>
          <w:lang w:eastAsia="zh-CN"/>
        </w:rPr>
        <w:t>责，掌握履行岗位职责所必需的知识和技能，重点提升依法治校能力。</w:t>
      </w:r>
    </w:p>
    <w:p>
      <w:pPr>
        <w:pStyle w:val="4"/>
        <w:ind w:firstLine="562"/>
        <w:rPr>
          <w:lang w:eastAsia="zh-CN"/>
        </w:rPr>
      </w:pPr>
      <w:bookmarkStart w:id="39" w:name="_Toc5635085"/>
      <w:bookmarkStart w:id="40" w:name="_Toc20580224"/>
      <w:r>
        <w:rPr>
          <w:rFonts w:hint="eastAsia"/>
          <w:lang w:eastAsia="zh-CN"/>
        </w:rPr>
        <w:t>（二）课程内容</w:t>
      </w:r>
      <w:bookmarkEnd w:id="39"/>
      <w:bookmarkEnd w:id="40"/>
    </w:p>
    <w:tbl>
      <w:tblPr>
        <w:tblStyle w:val="14"/>
        <w:tblW w:w="8642" w:type="dxa"/>
        <w:tblInd w:w="0" w:type="dxa"/>
        <w:tblLayout w:type="fixed"/>
        <w:tblCellMar>
          <w:top w:w="170" w:type="dxa"/>
          <w:left w:w="57" w:type="dxa"/>
          <w:bottom w:w="57" w:type="dxa"/>
          <w:right w:w="57" w:type="dxa"/>
        </w:tblCellMar>
      </w:tblPr>
      <w:tblGrid>
        <w:gridCol w:w="1504"/>
        <w:gridCol w:w="2035"/>
        <w:gridCol w:w="3544"/>
        <w:gridCol w:w="1559"/>
      </w:tblGrid>
      <w:tr>
        <w:tblPrEx>
          <w:tblCellMar>
            <w:top w:w="170" w:type="dxa"/>
            <w:left w:w="57" w:type="dxa"/>
            <w:bottom w:w="57" w:type="dxa"/>
            <w:right w:w="57" w:type="dxa"/>
          </w:tblCellMar>
        </w:tblPrEx>
        <w:trPr>
          <w:trHeight w:val="1880" w:hRule="exact"/>
        </w:trPr>
        <w:tc>
          <w:tcPr>
            <w:tcW w:w="1504" w:type="dxa"/>
            <w:tcBorders>
              <w:top w:val="single" w:color="000000" w:sz="4" w:space="0"/>
              <w:left w:val="single" w:color="000000" w:sz="4" w:space="0"/>
              <w:bottom w:val="single" w:color="auto" w:sz="4" w:space="0"/>
              <w:right w:val="single" w:color="000000" w:sz="4" w:space="0"/>
            </w:tcBorders>
            <w:vAlign w:val="center"/>
          </w:tcPr>
          <w:p>
            <w:pPr>
              <w:pStyle w:val="31"/>
              <w:snapToGrid/>
              <w:spacing w:line="360" w:lineRule="auto"/>
              <w:ind w:firstLine="0" w:firstLineChars="0"/>
              <w:jc w:val="center"/>
              <w:rPr>
                <w:rFonts w:ascii="黑体" w:hAnsi="仿宋" w:eastAsia="仿宋_GB2312" w:cs="仿宋"/>
                <w:lang w:eastAsia="zh-CN"/>
              </w:rPr>
            </w:pPr>
            <w:r>
              <w:rPr>
                <w:rFonts w:hint="eastAsia" w:ascii="Times New Roman" w:hAnsi="Times New Roman" w:eastAsia="仿宋_GB2312"/>
                <w:sz w:val="28"/>
                <w:szCs w:val="28"/>
                <w:lang w:eastAsia="zh-CN"/>
              </w:rPr>
              <w:t>模块</w:t>
            </w:r>
          </w:p>
        </w:tc>
        <w:tc>
          <w:tcPr>
            <w:tcW w:w="2035" w:type="dxa"/>
            <w:tcBorders>
              <w:top w:val="single" w:color="000000" w:sz="4" w:space="0"/>
              <w:left w:val="single" w:color="000000" w:sz="4" w:space="0"/>
              <w:bottom w:val="single" w:color="auto" w:sz="4" w:space="0"/>
              <w:right w:val="single" w:color="000000" w:sz="4" w:space="0"/>
            </w:tcBorders>
            <w:vAlign w:val="center"/>
          </w:tcPr>
          <w:p>
            <w:pPr>
              <w:pStyle w:val="31"/>
              <w:snapToGrid/>
              <w:spacing w:line="360" w:lineRule="auto"/>
              <w:ind w:firstLine="0" w:firstLineChars="0"/>
              <w:jc w:val="center"/>
              <w:rPr>
                <w:rFonts w:ascii="黑体" w:hAnsi="仿宋" w:eastAsia="仿宋_GB2312" w:cs="仿宋"/>
                <w:lang w:eastAsia="zh-CN"/>
              </w:rPr>
            </w:pPr>
            <w:r>
              <w:rPr>
                <w:rFonts w:hint="eastAsia" w:ascii="Times New Roman" w:hAnsi="Times New Roman" w:eastAsia="仿宋_GB2312"/>
                <w:sz w:val="28"/>
                <w:szCs w:val="28"/>
                <w:lang w:eastAsia="zh-CN"/>
              </w:rPr>
              <w:t>主要内容</w:t>
            </w:r>
          </w:p>
        </w:tc>
        <w:tc>
          <w:tcPr>
            <w:tcW w:w="3544" w:type="dxa"/>
            <w:tcBorders>
              <w:top w:val="single" w:color="000000" w:sz="4" w:space="0"/>
              <w:left w:val="single" w:color="000000" w:sz="4" w:space="0"/>
              <w:bottom w:val="single" w:color="auto" w:sz="4" w:space="0"/>
              <w:right w:val="single" w:color="000000" w:sz="4" w:space="0"/>
            </w:tcBorders>
            <w:vAlign w:val="center"/>
          </w:tcPr>
          <w:p>
            <w:pPr>
              <w:pStyle w:val="31"/>
              <w:snapToGrid/>
              <w:spacing w:line="360" w:lineRule="auto"/>
              <w:ind w:firstLine="0" w:firstLineChars="0"/>
              <w:jc w:val="center"/>
              <w:rPr>
                <w:rFonts w:ascii="黑体" w:hAnsi="仿宋" w:eastAsia="黑体" w:cs="仿宋"/>
              </w:rPr>
            </w:pPr>
            <w:r>
              <w:rPr>
                <w:rFonts w:hint="eastAsia" w:ascii="Times New Roman" w:hAnsi="Times New Roman" w:eastAsia="仿宋_GB2312"/>
                <w:sz w:val="28"/>
                <w:szCs w:val="28"/>
                <w:lang w:eastAsia="zh-CN"/>
              </w:rPr>
              <w:t>课程设置</w:t>
            </w:r>
            <w:r>
              <w:rPr>
                <w:rFonts w:hint="eastAsia" w:ascii="Times New Roman" w:hAnsi="Times New Roman" w:eastAsia="仿宋_GB2312"/>
                <w:sz w:val="28"/>
                <w:szCs w:val="28"/>
              </w:rPr>
              <w:t>建议</w:t>
            </w:r>
          </w:p>
        </w:tc>
        <w:tc>
          <w:tcPr>
            <w:tcW w:w="1559" w:type="dxa"/>
            <w:tcBorders>
              <w:top w:val="single" w:color="000000" w:sz="4" w:space="0"/>
              <w:left w:val="single" w:color="000000" w:sz="4" w:space="0"/>
              <w:bottom w:val="single" w:color="auto" w:sz="4" w:space="0"/>
              <w:right w:val="single" w:color="000000" w:sz="4" w:space="0"/>
            </w:tcBorders>
          </w:tcPr>
          <w:p>
            <w:pPr>
              <w:pStyle w:val="29"/>
              <w:ind w:left="250"/>
              <w:jc w:val="both"/>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学时建议</w:t>
            </w:r>
          </w:p>
          <w:p>
            <w:pPr>
              <w:rPr>
                <w:rFonts w:ascii="黑体" w:hAnsi="仿宋" w:eastAsia="黑体"/>
                <w:sz w:val="18"/>
                <w:szCs w:val="18"/>
                <w:lang w:eastAsia="zh-CN"/>
              </w:rPr>
            </w:pPr>
            <w:r>
              <w:rPr>
                <w:rFonts w:hint="eastAsia" w:ascii="黑体" w:hAnsi="仿宋" w:eastAsia="黑体"/>
                <w:sz w:val="18"/>
                <w:szCs w:val="18"/>
                <w:lang w:eastAsia="zh-CN"/>
              </w:rPr>
              <w:t>（</w:t>
            </w:r>
            <w:r>
              <w:rPr>
                <w:rFonts w:hint="eastAsia" w:ascii="Times New Roman" w:hAnsi="Times New Roman" w:eastAsia="仿宋_GB2312"/>
                <w:kern w:val="2"/>
                <w:sz w:val="21"/>
                <w:szCs w:val="21"/>
                <w:lang w:eastAsia="zh-CN"/>
              </w:rPr>
              <w:t>理论</w:t>
            </w:r>
            <w:r>
              <w:rPr>
                <w:rFonts w:ascii="Times New Roman" w:hAnsi="Times New Roman" w:eastAsia="仿宋_GB2312"/>
                <w:kern w:val="2"/>
                <w:sz w:val="21"/>
                <w:szCs w:val="21"/>
                <w:lang w:eastAsia="zh-CN"/>
              </w:rPr>
              <w:t>+远程+案例3</w:t>
            </w:r>
            <w:r>
              <w:rPr>
                <w:rFonts w:hint="eastAsia" w:ascii="Times New Roman" w:hAnsi="Times New Roman" w:eastAsia="仿宋_GB2312"/>
                <w:kern w:val="2"/>
                <w:sz w:val="21"/>
                <w:szCs w:val="21"/>
                <w:lang w:eastAsia="zh-CN"/>
              </w:rPr>
              <w:t>种方式合计不少于</w:t>
            </w:r>
            <w:r>
              <w:rPr>
                <w:rFonts w:ascii="Times New Roman" w:hAnsi="Times New Roman" w:eastAsia="仿宋_GB2312"/>
                <w:kern w:val="2"/>
                <w:sz w:val="21"/>
                <w:szCs w:val="21"/>
                <w:lang w:eastAsia="zh-CN"/>
              </w:rPr>
              <w:t>210学时，跟岗90学时不计内</w:t>
            </w:r>
            <w:r>
              <w:rPr>
                <w:rFonts w:hint="eastAsia" w:ascii="黑体" w:hAnsi="仿宋" w:eastAsia="黑体"/>
                <w:sz w:val="18"/>
                <w:szCs w:val="18"/>
                <w:lang w:eastAsia="zh-CN"/>
              </w:rPr>
              <w:t>）</w:t>
            </w:r>
          </w:p>
        </w:tc>
      </w:tr>
      <w:tr>
        <w:tblPrEx>
          <w:tblCellMar>
            <w:top w:w="170" w:type="dxa"/>
            <w:left w:w="57" w:type="dxa"/>
            <w:bottom w:w="57" w:type="dxa"/>
            <w:right w:w="57" w:type="dxa"/>
          </w:tblCellMar>
        </w:tblPrEx>
        <w:trPr>
          <w:trHeight w:val="6804" w:hRule="exact"/>
        </w:trPr>
        <w:tc>
          <w:tcPr>
            <w:tcW w:w="1504" w:type="dxa"/>
            <w:tcBorders>
              <w:top w:val="single" w:color="auto" w:sz="4" w:space="0"/>
              <w:left w:val="single" w:color="auto" w:sz="4" w:space="0"/>
              <w:bottom w:val="single" w:color="auto" w:sz="4" w:space="0"/>
              <w:right w:val="single" w:color="auto" w:sz="4" w:space="0"/>
            </w:tcBorders>
            <w:vAlign w:val="center"/>
          </w:tcPr>
          <w:p>
            <w:pPr>
              <w:pStyle w:val="29"/>
              <w:spacing w:before="6" w:line="360" w:lineRule="auto"/>
              <w:jc w:val="center"/>
              <w:rPr>
                <w:rFonts w:ascii="仿宋" w:hAnsi="仿宋" w:eastAsia="仿宋" w:cs="仿宋"/>
                <w:b/>
                <w:bCs/>
                <w:sz w:val="24"/>
                <w:szCs w:val="24"/>
                <w:lang w:eastAsia="zh-CN"/>
              </w:rPr>
            </w:pPr>
          </w:p>
          <w:p>
            <w:pPr>
              <w:pStyle w:val="29"/>
              <w:spacing w:line="360" w:lineRule="auto"/>
              <w:ind w:left="446" w:right="326"/>
              <w:jc w:val="center"/>
              <w:rPr>
                <w:rFonts w:ascii="仿宋" w:hAnsi="仿宋" w:eastAsia="仿宋" w:cs="仿宋"/>
                <w:sz w:val="24"/>
                <w:szCs w:val="24"/>
              </w:rPr>
            </w:pPr>
            <w:r>
              <w:rPr>
                <w:rFonts w:hint="eastAsia" w:ascii="仿宋" w:hAnsi="仿宋" w:eastAsia="仿宋" w:cs="仿宋"/>
                <w:sz w:val="24"/>
                <w:szCs w:val="24"/>
              </w:rPr>
              <w:t>坚守理想信念</w:t>
            </w:r>
          </w:p>
        </w:tc>
        <w:tc>
          <w:tcPr>
            <w:tcW w:w="2035" w:type="dxa"/>
            <w:tcBorders>
              <w:top w:val="single" w:color="auto" w:sz="4" w:space="0"/>
              <w:left w:val="single" w:color="auto" w:sz="4" w:space="0"/>
              <w:bottom w:val="single" w:color="auto" w:sz="4" w:space="0"/>
              <w:right w:val="single" w:color="auto" w:sz="4" w:space="0"/>
            </w:tcBorders>
          </w:tcPr>
          <w:p>
            <w:pPr>
              <w:pStyle w:val="29"/>
              <w:spacing w:line="360" w:lineRule="auto"/>
              <w:ind w:left="103" w:right="151"/>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中国特色社会主义理论</w:t>
            </w:r>
          </w:p>
          <w:p>
            <w:pPr>
              <w:pStyle w:val="29"/>
              <w:spacing w:line="360" w:lineRule="auto"/>
              <w:ind w:left="103" w:right="151"/>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党的教育方针政策法规</w:t>
            </w:r>
          </w:p>
          <w:p>
            <w:pPr>
              <w:pStyle w:val="29"/>
              <w:spacing w:line="360" w:lineRule="auto"/>
              <w:ind w:left="103" w:right="151"/>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立德树人使命担当与身份认同</w:t>
            </w:r>
          </w:p>
          <w:p>
            <w:pPr>
              <w:pStyle w:val="29"/>
              <w:spacing w:before="2" w:line="360" w:lineRule="auto"/>
              <w:ind w:left="103"/>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专业标准解读</w:t>
            </w:r>
          </w:p>
        </w:tc>
        <w:tc>
          <w:tcPr>
            <w:tcW w:w="3544" w:type="dxa"/>
            <w:tcBorders>
              <w:top w:val="single" w:color="auto" w:sz="4" w:space="0"/>
              <w:left w:val="single" w:color="auto" w:sz="4" w:space="0"/>
              <w:bottom w:val="single" w:color="auto" w:sz="4" w:space="0"/>
              <w:right w:val="single" w:color="auto" w:sz="4" w:space="0"/>
            </w:tcBorders>
          </w:tcPr>
          <w:p>
            <w:pPr>
              <w:pStyle w:val="29"/>
              <w:spacing w:line="360" w:lineRule="auto"/>
              <w:ind w:left="103" w:right="67"/>
              <w:jc w:val="both"/>
              <w:rPr>
                <w:rFonts w:ascii="仿宋" w:hAnsi="仿宋" w:eastAsia="仿宋" w:cs="仿宋"/>
                <w:spacing w:val="-3"/>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马克思主义、毛泽东思想、邓小平理论、“三个代表”重要思想、</w:t>
            </w:r>
            <w:r>
              <w:rPr>
                <w:rFonts w:hint="eastAsia" w:ascii="仿宋" w:hAnsi="仿宋" w:eastAsia="仿宋" w:cs="仿宋"/>
                <w:spacing w:val="-3"/>
                <w:sz w:val="24"/>
                <w:szCs w:val="24"/>
                <w:lang w:eastAsia="zh-CN"/>
              </w:rPr>
              <w:t>科学发展观、习近平新时代中国特色社会主义思想</w:t>
            </w:r>
          </w:p>
          <w:p>
            <w:pPr>
              <w:pStyle w:val="29"/>
              <w:spacing w:line="360" w:lineRule="auto"/>
              <w:ind w:left="103" w:right="67"/>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社会主义核心价值观与中华优秀传统文化</w:t>
            </w:r>
          </w:p>
          <w:p>
            <w:pPr>
              <w:pStyle w:val="29"/>
              <w:spacing w:before="2" w:line="360" w:lineRule="auto"/>
              <w:ind w:left="103"/>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教育方针政策法规与校长治校能力提升</w:t>
            </w:r>
          </w:p>
          <w:p>
            <w:pPr>
              <w:pStyle w:val="29"/>
              <w:spacing w:before="18" w:line="360" w:lineRule="auto"/>
              <w:ind w:left="103" w:right="129"/>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当代社会发展形势和国内外教育改革与发展动态</w:t>
            </w:r>
          </w:p>
          <w:p>
            <w:pPr>
              <w:pStyle w:val="29"/>
              <w:spacing w:before="18" w:line="360" w:lineRule="auto"/>
              <w:ind w:left="103" w:right="129"/>
              <w:jc w:val="both"/>
              <w:rPr>
                <w:rFonts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党章和党的基本知识、党史国史、党的优良传统与作风</w:t>
            </w:r>
          </w:p>
          <w:p>
            <w:pPr>
              <w:pStyle w:val="29"/>
              <w:spacing w:line="360" w:lineRule="auto"/>
              <w:ind w:left="103" w:right="129"/>
              <w:jc w:val="both"/>
              <w:rPr>
                <w:rFonts w:ascii="仿宋" w:hAnsi="仿宋" w:eastAsia="仿宋" w:cs="仿宋"/>
                <w:sz w:val="24"/>
                <w:szCs w:val="24"/>
                <w:lang w:eastAsia="zh-CN"/>
              </w:rPr>
            </w:pPr>
            <w:r>
              <w:rPr>
                <w:rFonts w:ascii="仿宋" w:hAnsi="仿宋" w:eastAsia="仿宋"/>
                <w:sz w:val="24"/>
                <w:szCs w:val="24"/>
                <w:lang w:eastAsia="zh-CN"/>
              </w:rPr>
              <w:t>6</w:t>
            </w:r>
            <w:r>
              <w:rPr>
                <w:rFonts w:ascii="仿宋" w:hAnsi="仿宋" w:eastAsia="仿宋" w:cs="仿宋"/>
                <w:sz w:val="24"/>
                <w:szCs w:val="24"/>
                <w:lang w:eastAsia="zh-CN"/>
              </w:rPr>
              <w:t>.</w:t>
            </w:r>
            <w:r>
              <w:rPr>
                <w:rFonts w:hint="eastAsia" w:ascii="仿宋" w:hAnsi="仿宋" w:eastAsia="仿宋" w:cs="仿宋"/>
                <w:sz w:val="24"/>
                <w:szCs w:val="24"/>
                <w:lang w:eastAsia="zh-CN"/>
              </w:rPr>
              <w:t>义务教育学校校长专业标准</w:t>
            </w:r>
          </w:p>
          <w:p>
            <w:pPr>
              <w:pStyle w:val="29"/>
              <w:spacing w:line="360" w:lineRule="auto"/>
              <w:ind w:left="103" w:right="129"/>
              <w:jc w:val="both"/>
              <w:rPr>
                <w:rFonts w:ascii="仿宋" w:hAnsi="仿宋" w:eastAsia="仿宋" w:cs="仿宋"/>
                <w:sz w:val="24"/>
                <w:szCs w:val="24"/>
                <w:lang w:eastAsia="zh-CN"/>
              </w:rPr>
            </w:pPr>
            <w:r>
              <w:rPr>
                <w:rFonts w:ascii="仿宋" w:hAnsi="仿宋" w:eastAsia="仿宋"/>
                <w:sz w:val="24"/>
                <w:szCs w:val="24"/>
                <w:lang w:eastAsia="zh-CN"/>
              </w:rPr>
              <w:t>7</w:t>
            </w:r>
            <w:r>
              <w:rPr>
                <w:rFonts w:ascii="仿宋" w:hAnsi="仿宋" w:eastAsia="仿宋" w:cs="仿宋"/>
                <w:sz w:val="24"/>
                <w:szCs w:val="24"/>
                <w:lang w:eastAsia="zh-CN"/>
              </w:rPr>
              <w:t>.</w:t>
            </w:r>
            <w:r>
              <w:rPr>
                <w:rFonts w:hint="eastAsia" w:ascii="仿宋" w:hAnsi="仿宋" w:eastAsia="仿宋" w:cs="仿宋"/>
                <w:sz w:val="24"/>
                <w:szCs w:val="24"/>
                <w:lang w:eastAsia="zh-CN"/>
              </w:rPr>
              <w:t>新时期广东精神解读</w:t>
            </w:r>
          </w:p>
        </w:tc>
        <w:tc>
          <w:tcPr>
            <w:tcW w:w="1559" w:type="dxa"/>
            <w:tcBorders>
              <w:top w:val="single" w:color="auto" w:sz="4" w:space="0"/>
              <w:left w:val="single" w:color="auto" w:sz="4" w:space="0"/>
              <w:bottom w:val="single" w:color="auto" w:sz="4" w:space="0"/>
              <w:right w:val="single" w:color="auto" w:sz="4" w:space="0"/>
            </w:tcBorders>
            <w:vAlign w:val="center"/>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不少于</w:t>
            </w:r>
          </w:p>
          <w:p>
            <w:pPr>
              <w:pStyle w:val="29"/>
              <w:spacing w:line="360" w:lineRule="auto"/>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CellMar>
            <w:top w:w="170" w:type="dxa"/>
            <w:left w:w="57" w:type="dxa"/>
            <w:bottom w:w="57" w:type="dxa"/>
            <w:right w:w="57" w:type="dxa"/>
          </w:tblCellMar>
        </w:tblPrEx>
        <w:trPr>
          <w:trHeight w:val="7977" w:hRule="exact"/>
        </w:trPr>
        <w:tc>
          <w:tcPr>
            <w:tcW w:w="1504" w:type="dxa"/>
            <w:tcBorders>
              <w:top w:val="single" w:color="auto" w:sz="4" w:space="0"/>
              <w:left w:val="single" w:color="000000" w:sz="4" w:space="0"/>
              <w:bottom w:val="single" w:color="000000" w:sz="4" w:space="0"/>
              <w:right w:val="single" w:color="000000" w:sz="4" w:space="0"/>
            </w:tcBorders>
            <w:vAlign w:val="center"/>
          </w:tcPr>
          <w:p>
            <w:pPr>
              <w:pStyle w:val="29"/>
              <w:spacing w:before="5" w:line="36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规划</w:t>
            </w:r>
          </w:p>
          <w:p>
            <w:pPr>
              <w:pStyle w:val="29"/>
              <w:spacing w:before="5" w:line="36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学校</w:t>
            </w:r>
          </w:p>
          <w:p>
            <w:pPr>
              <w:pStyle w:val="29"/>
              <w:spacing w:before="5" w:line="36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发展</w:t>
            </w:r>
          </w:p>
          <w:p>
            <w:pPr>
              <w:pStyle w:val="29"/>
              <w:spacing w:line="360" w:lineRule="auto"/>
              <w:ind w:left="446" w:right="446"/>
              <w:jc w:val="center"/>
              <w:rPr>
                <w:rFonts w:ascii="仿宋" w:hAnsi="仿宋" w:eastAsia="仿宋" w:cs="仿宋"/>
                <w:sz w:val="24"/>
                <w:szCs w:val="24"/>
                <w:lang w:eastAsia="zh-CN"/>
              </w:rPr>
            </w:pPr>
          </w:p>
        </w:tc>
        <w:tc>
          <w:tcPr>
            <w:tcW w:w="2035" w:type="dxa"/>
            <w:tcBorders>
              <w:top w:val="single" w:color="auto" w:sz="4" w:space="0"/>
              <w:left w:val="single" w:color="000000" w:sz="4" w:space="0"/>
              <w:bottom w:val="single" w:color="000000" w:sz="4" w:space="0"/>
              <w:right w:val="single" w:color="000000" w:sz="4" w:space="0"/>
            </w:tcBorders>
          </w:tcPr>
          <w:p>
            <w:pPr>
              <w:pStyle w:val="29"/>
              <w:spacing w:line="360" w:lineRule="auto"/>
              <w:ind w:left="103" w:right="95"/>
              <w:jc w:val="both"/>
              <w:rPr>
                <w:rFonts w:ascii="仿宋" w:hAnsi="仿宋" w:eastAsia="仿宋" w:cs="仿宋"/>
                <w:sz w:val="24"/>
                <w:szCs w:val="24"/>
                <w:lang w:eastAsia="zh-CN"/>
              </w:rPr>
            </w:pPr>
            <w:r>
              <w:rPr>
                <w:rFonts w:ascii="仿宋" w:hAnsi="仿宋" w:eastAsia="仿宋"/>
                <w:spacing w:val="6"/>
                <w:sz w:val="24"/>
                <w:szCs w:val="24"/>
                <w:lang w:eastAsia="zh-CN"/>
              </w:rPr>
              <w:t>1</w:t>
            </w:r>
            <w:r>
              <w:rPr>
                <w:rFonts w:ascii="仿宋" w:hAnsi="仿宋" w:eastAsia="仿宋" w:cs="仿宋"/>
                <w:spacing w:val="6"/>
                <w:sz w:val="24"/>
                <w:szCs w:val="24"/>
                <w:lang w:eastAsia="zh-CN"/>
              </w:rPr>
              <w:t>.</w:t>
            </w:r>
            <w:r>
              <w:rPr>
                <w:rFonts w:hint="eastAsia" w:ascii="仿宋" w:hAnsi="仿宋" w:eastAsia="仿宋" w:cs="仿宋"/>
                <w:spacing w:val="6"/>
                <w:sz w:val="24"/>
                <w:szCs w:val="24"/>
                <w:lang w:eastAsia="zh-CN"/>
              </w:rPr>
              <w:t>小学办学使命以</w:t>
            </w:r>
            <w:r>
              <w:rPr>
                <w:rFonts w:hint="eastAsia" w:ascii="仿宋" w:hAnsi="仿宋" w:eastAsia="仿宋" w:cs="仿宋"/>
                <w:sz w:val="24"/>
                <w:szCs w:val="24"/>
                <w:lang w:eastAsia="zh-CN"/>
              </w:rPr>
              <w:t>及规律</w:t>
            </w:r>
          </w:p>
          <w:p>
            <w:pPr>
              <w:pStyle w:val="29"/>
              <w:spacing w:before="2" w:line="360" w:lineRule="auto"/>
              <w:ind w:left="103"/>
              <w:jc w:val="both"/>
              <w:rPr>
                <w:rFonts w:ascii="仿宋" w:hAnsi="仿宋" w:eastAsia="仿宋" w:cs="仿宋"/>
                <w:sz w:val="24"/>
                <w:szCs w:val="24"/>
                <w:lang w:eastAsia="zh-CN"/>
              </w:rPr>
            </w:pPr>
            <w:r>
              <w:rPr>
                <w:rFonts w:ascii="仿宋" w:hAnsi="仿宋" w:eastAsia="仿宋"/>
                <w:spacing w:val="6"/>
                <w:sz w:val="24"/>
                <w:szCs w:val="24"/>
                <w:lang w:eastAsia="zh-CN"/>
              </w:rPr>
              <w:t>2</w:t>
            </w:r>
            <w:r>
              <w:rPr>
                <w:rFonts w:ascii="仿宋" w:hAnsi="仿宋" w:eastAsia="仿宋" w:cs="仿宋"/>
                <w:spacing w:val="6"/>
                <w:sz w:val="24"/>
                <w:szCs w:val="24"/>
                <w:lang w:eastAsia="zh-CN"/>
              </w:rPr>
              <w:t>.</w:t>
            </w:r>
            <w:r>
              <w:rPr>
                <w:rFonts w:hint="eastAsia" w:ascii="仿宋" w:hAnsi="仿宋" w:eastAsia="仿宋" w:cs="仿宋"/>
                <w:spacing w:val="6"/>
                <w:sz w:val="24"/>
                <w:szCs w:val="24"/>
                <w:lang w:eastAsia="zh-CN"/>
              </w:rPr>
              <w:t>学校发展规划制</w:t>
            </w:r>
            <w:r>
              <w:rPr>
                <w:rFonts w:hint="eastAsia" w:ascii="仿宋" w:hAnsi="仿宋" w:eastAsia="仿宋" w:cs="仿宋"/>
                <w:spacing w:val="32"/>
                <w:sz w:val="24"/>
                <w:szCs w:val="24"/>
                <w:lang w:eastAsia="zh-CN"/>
              </w:rPr>
              <w:t>定与实施的一般</w:t>
            </w:r>
            <w:r>
              <w:rPr>
                <w:rFonts w:hint="eastAsia" w:ascii="仿宋" w:hAnsi="仿宋" w:eastAsia="仿宋" w:cs="仿宋"/>
                <w:sz w:val="24"/>
                <w:szCs w:val="24"/>
                <w:lang w:eastAsia="zh-CN"/>
              </w:rPr>
              <w:t>原理与方法</w:t>
            </w:r>
          </w:p>
          <w:p>
            <w:pPr>
              <w:pStyle w:val="29"/>
              <w:spacing w:before="2" w:line="360" w:lineRule="auto"/>
              <w:ind w:left="103" w:right="63"/>
              <w:jc w:val="both"/>
              <w:rPr>
                <w:rFonts w:ascii="仿宋" w:hAnsi="仿宋" w:eastAsia="仿宋" w:cs="仿宋"/>
                <w:sz w:val="24"/>
                <w:szCs w:val="24"/>
                <w:lang w:eastAsia="zh-CN"/>
              </w:rPr>
            </w:pPr>
            <w:r>
              <w:rPr>
                <w:rFonts w:ascii="仿宋" w:hAnsi="仿宋" w:eastAsia="仿宋"/>
                <w:spacing w:val="5"/>
                <w:sz w:val="24"/>
                <w:szCs w:val="24"/>
                <w:lang w:eastAsia="zh-CN"/>
              </w:rPr>
              <w:t>3</w:t>
            </w:r>
            <w:r>
              <w:rPr>
                <w:rFonts w:ascii="仿宋" w:hAnsi="仿宋" w:eastAsia="仿宋" w:cs="仿宋"/>
                <w:spacing w:val="5"/>
                <w:sz w:val="24"/>
                <w:szCs w:val="24"/>
                <w:lang w:eastAsia="zh-CN"/>
              </w:rPr>
              <w:t>.</w:t>
            </w:r>
            <w:r>
              <w:rPr>
                <w:rFonts w:hint="eastAsia" w:ascii="仿宋" w:hAnsi="仿宋" w:eastAsia="仿宋" w:cs="仿宋"/>
                <w:spacing w:val="5"/>
                <w:sz w:val="24"/>
                <w:szCs w:val="24"/>
                <w:lang w:eastAsia="zh-CN"/>
              </w:rPr>
              <w:t>学校发展规划制</w:t>
            </w:r>
            <w:r>
              <w:rPr>
                <w:rFonts w:hint="eastAsia" w:ascii="仿宋" w:hAnsi="仿宋" w:eastAsia="仿宋" w:cs="仿宋"/>
                <w:sz w:val="24"/>
                <w:szCs w:val="24"/>
                <w:lang w:eastAsia="zh-CN"/>
              </w:rPr>
              <w:t>定</w:t>
            </w:r>
            <w:r>
              <w:rPr>
                <w:rFonts w:hint="eastAsia" w:ascii="仿宋" w:hAnsi="仿宋" w:eastAsia="仿宋" w:cs="仿宋"/>
                <w:spacing w:val="31"/>
                <w:sz w:val="24"/>
                <w:szCs w:val="24"/>
                <w:lang w:eastAsia="zh-CN"/>
              </w:rPr>
              <w:t>与实施的案例</w:t>
            </w:r>
            <w:r>
              <w:rPr>
                <w:rFonts w:hint="eastAsia" w:ascii="仿宋" w:hAnsi="仿宋" w:eastAsia="仿宋" w:cs="仿宋"/>
                <w:sz w:val="24"/>
                <w:szCs w:val="24"/>
                <w:lang w:eastAsia="zh-CN"/>
              </w:rPr>
              <w:t>分析</w:t>
            </w:r>
          </w:p>
          <w:p>
            <w:pPr>
              <w:pStyle w:val="29"/>
              <w:spacing w:before="2" w:line="360" w:lineRule="auto"/>
              <w:ind w:left="103" w:right="63"/>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学校诊断的技术与方法</w:t>
            </w:r>
          </w:p>
          <w:p>
            <w:pPr>
              <w:pStyle w:val="29"/>
              <w:spacing w:before="2" w:line="360" w:lineRule="auto"/>
              <w:ind w:left="103" w:right="63"/>
              <w:jc w:val="both"/>
              <w:rPr>
                <w:rFonts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行动研究法</w:t>
            </w:r>
          </w:p>
          <w:p>
            <w:pPr>
              <w:pStyle w:val="29"/>
              <w:spacing w:before="2" w:line="360" w:lineRule="auto"/>
              <w:ind w:left="103" w:right="63"/>
              <w:jc w:val="both"/>
              <w:rPr>
                <w:rFonts w:ascii="仿宋" w:hAnsi="仿宋" w:eastAsia="仿宋" w:cs="仿宋"/>
                <w:sz w:val="24"/>
                <w:szCs w:val="24"/>
                <w:lang w:eastAsia="zh-CN"/>
              </w:rPr>
            </w:pPr>
          </w:p>
        </w:tc>
        <w:tc>
          <w:tcPr>
            <w:tcW w:w="3544" w:type="dxa"/>
            <w:tcBorders>
              <w:top w:val="single" w:color="auto" w:sz="4" w:space="0"/>
              <w:left w:val="single" w:color="000000" w:sz="4" w:space="0"/>
              <w:bottom w:val="single" w:color="000000" w:sz="4" w:space="0"/>
              <w:right w:val="single" w:color="000000" w:sz="4" w:space="0"/>
            </w:tcBorders>
          </w:tcPr>
          <w:p>
            <w:pPr>
              <w:pStyle w:val="29"/>
              <w:spacing w:line="360" w:lineRule="auto"/>
              <w:ind w:left="103" w:right="101"/>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我国小学教育相关政策法规解读</w:t>
            </w:r>
          </w:p>
          <w:p>
            <w:pPr>
              <w:pStyle w:val="29"/>
              <w:spacing w:before="2" w:line="360" w:lineRule="auto"/>
              <w:ind w:left="103" w:right="101"/>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我国基础教育改革与发展形势解读</w:t>
            </w:r>
          </w:p>
          <w:p>
            <w:pPr>
              <w:pStyle w:val="29"/>
              <w:spacing w:before="2" w:line="360" w:lineRule="auto"/>
              <w:ind w:left="103" w:right="101"/>
              <w:jc w:val="both"/>
              <w:rPr>
                <w:rFonts w:ascii="仿宋" w:hAnsi="仿宋" w:eastAsia="仿宋" w:cs="仿宋"/>
                <w:spacing w:val="-20"/>
                <w:sz w:val="24"/>
                <w:szCs w:val="24"/>
                <w:lang w:eastAsia="zh-CN"/>
              </w:rPr>
            </w:pPr>
            <w:r>
              <w:rPr>
                <w:rFonts w:ascii="仿宋" w:hAnsi="仿宋" w:eastAsia="仿宋"/>
                <w:spacing w:val="-20"/>
                <w:sz w:val="24"/>
                <w:szCs w:val="24"/>
                <w:lang w:eastAsia="zh-CN"/>
              </w:rPr>
              <w:t>3</w:t>
            </w:r>
            <w:r>
              <w:rPr>
                <w:rFonts w:ascii="仿宋" w:hAnsi="仿宋" w:eastAsia="仿宋" w:cs="仿宋"/>
                <w:spacing w:val="-20"/>
                <w:sz w:val="24"/>
                <w:szCs w:val="24"/>
                <w:lang w:eastAsia="zh-CN"/>
              </w:rPr>
              <w:t>.</w:t>
            </w:r>
            <w:r>
              <w:rPr>
                <w:rFonts w:hint="eastAsia" w:ascii="仿宋" w:hAnsi="仿宋" w:eastAsia="仿宋" w:cs="仿宋"/>
                <w:spacing w:val="-20"/>
                <w:sz w:val="24"/>
                <w:szCs w:val="24"/>
                <w:lang w:eastAsia="zh-CN"/>
              </w:rPr>
              <w:t>学校发展与学校发展规划制定</w:t>
            </w:r>
          </w:p>
          <w:p>
            <w:pPr>
              <w:pStyle w:val="29"/>
              <w:spacing w:before="2" w:line="360" w:lineRule="auto"/>
              <w:ind w:left="103"/>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学校发展规划实施与评价</w:t>
            </w:r>
          </w:p>
          <w:p>
            <w:pPr>
              <w:pStyle w:val="29"/>
              <w:spacing w:before="19" w:line="360" w:lineRule="auto"/>
              <w:ind w:left="103" w:right="101"/>
              <w:jc w:val="both"/>
              <w:rPr>
                <w:rFonts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国内外学校发展规划方案及实施的经典案例解析</w:t>
            </w:r>
          </w:p>
          <w:p>
            <w:pPr>
              <w:pStyle w:val="29"/>
              <w:spacing w:before="2" w:line="360" w:lineRule="auto"/>
              <w:ind w:left="103" w:right="98"/>
              <w:jc w:val="both"/>
              <w:rPr>
                <w:rFonts w:ascii="仿宋" w:hAnsi="仿宋" w:eastAsia="仿宋" w:cs="仿宋"/>
                <w:sz w:val="24"/>
                <w:szCs w:val="24"/>
                <w:lang w:eastAsia="zh-CN"/>
              </w:rPr>
            </w:pPr>
            <w:r>
              <w:rPr>
                <w:rFonts w:ascii="仿宋" w:hAnsi="仿宋" w:eastAsia="仿宋"/>
                <w:sz w:val="24"/>
                <w:szCs w:val="24"/>
                <w:lang w:eastAsia="zh-CN"/>
              </w:rPr>
              <w:t>6</w:t>
            </w:r>
            <w:r>
              <w:rPr>
                <w:rFonts w:ascii="仿宋" w:hAnsi="仿宋" w:eastAsia="仿宋" w:cs="仿宋"/>
                <w:sz w:val="24"/>
                <w:szCs w:val="24"/>
                <w:lang w:eastAsia="zh-CN"/>
              </w:rPr>
              <w:t>.</w:t>
            </w:r>
            <w:r>
              <w:rPr>
                <w:rFonts w:hint="eastAsia" w:ascii="仿宋" w:hAnsi="仿宋" w:eastAsia="仿宋" w:cs="仿宋"/>
                <w:sz w:val="24"/>
                <w:szCs w:val="24"/>
                <w:lang w:eastAsia="zh-CN"/>
              </w:rPr>
              <w:t>中国教育思想史、外国教育思想史</w:t>
            </w:r>
          </w:p>
          <w:p>
            <w:pPr>
              <w:pStyle w:val="29"/>
              <w:spacing w:before="2" w:line="360" w:lineRule="auto"/>
              <w:ind w:left="103" w:right="98"/>
              <w:jc w:val="both"/>
              <w:rPr>
                <w:rFonts w:ascii="仿宋" w:hAnsi="仿宋" w:eastAsia="仿宋" w:cs="仿宋"/>
                <w:sz w:val="24"/>
                <w:szCs w:val="24"/>
                <w:lang w:eastAsia="zh-CN"/>
              </w:rPr>
            </w:pPr>
            <w:r>
              <w:rPr>
                <w:rFonts w:ascii="仿宋" w:hAnsi="仿宋" w:eastAsia="仿宋"/>
                <w:sz w:val="24"/>
                <w:szCs w:val="24"/>
                <w:lang w:eastAsia="zh-CN"/>
              </w:rPr>
              <w:t>7</w:t>
            </w:r>
            <w:r>
              <w:rPr>
                <w:rFonts w:ascii="仿宋" w:hAnsi="仿宋" w:eastAsia="仿宋" w:cs="仿宋"/>
                <w:sz w:val="24"/>
                <w:szCs w:val="24"/>
                <w:lang w:eastAsia="zh-CN"/>
              </w:rPr>
              <w:t>.</w:t>
            </w:r>
            <w:r>
              <w:rPr>
                <w:rFonts w:hint="eastAsia" w:ascii="仿宋" w:hAnsi="仿宋" w:eastAsia="仿宋" w:cs="仿宋"/>
                <w:sz w:val="24"/>
                <w:szCs w:val="24"/>
                <w:lang w:eastAsia="zh-CN"/>
              </w:rPr>
              <w:t>广东经济社会发展形势解读</w:t>
            </w:r>
          </w:p>
          <w:p>
            <w:pPr>
              <w:pStyle w:val="29"/>
              <w:spacing w:before="2" w:line="360" w:lineRule="auto"/>
              <w:ind w:left="103" w:right="98"/>
              <w:jc w:val="both"/>
              <w:rPr>
                <w:rFonts w:ascii="仿宋" w:hAnsi="仿宋" w:eastAsia="仿宋" w:cs="仿宋"/>
                <w:sz w:val="24"/>
                <w:szCs w:val="24"/>
                <w:lang w:eastAsia="zh-CN"/>
              </w:rPr>
            </w:pPr>
            <w:r>
              <w:rPr>
                <w:rFonts w:ascii="仿宋" w:hAnsi="仿宋" w:eastAsia="仿宋"/>
                <w:sz w:val="24"/>
                <w:szCs w:val="24"/>
                <w:lang w:eastAsia="zh-CN"/>
              </w:rPr>
              <w:t>8</w:t>
            </w:r>
            <w:r>
              <w:rPr>
                <w:rFonts w:ascii="仿宋" w:hAnsi="仿宋" w:eastAsia="仿宋" w:cs="仿宋"/>
                <w:sz w:val="24"/>
                <w:szCs w:val="24"/>
                <w:lang w:eastAsia="zh-CN"/>
              </w:rPr>
              <w:t>.</w:t>
            </w:r>
            <w:r>
              <w:rPr>
                <w:rFonts w:hint="eastAsia" w:ascii="仿宋" w:hAnsi="仿宋" w:eastAsia="仿宋" w:cs="仿宋"/>
                <w:sz w:val="24"/>
                <w:szCs w:val="24"/>
                <w:lang w:eastAsia="zh-CN"/>
              </w:rPr>
              <w:t>基于证据的学校自我诊断</w:t>
            </w:r>
          </w:p>
          <w:p>
            <w:pPr>
              <w:pStyle w:val="29"/>
              <w:spacing w:before="2" w:line="360" w:lineRule="auto"/>
              <w:ind w:left="103" w:right="98"/>
              <w:jc w:val="both"/>
              <w:rPr>
                <w:rFonts w:ascii="仿宋" w:hAnsi="仿宋" w:eastAsia="仿宋" w:cs="仿宋"/>
                <w:sz w:val="24"/>
                <w:szCs w:val="24"/>
                <w:lang w:eastAsia="zh-CN"/>
              </w:rPr>
            </w:pPr>
            <w:r>
              <w:rPr>
                <w:rFonts w:ascii="仿宋" w:hAnsi="仿宋" w:eastAsia="仿宋"/>
                <w:sz w:val="24"/>
                <w:szCs w:val="24"/>
                <w:lang w:eastAsia="zh-CN"/>
              </w:rPr>
              <w:t>9</w:t>
            </w:r>
            <w:r>
              <w:rPr>
                <w:rFonts w:ascii="仿宋" w:hAnsi="仿宋" w:eastAsia="仿宋" w:cs="仿宋"/>
                <w:sz w:val="24"/>
                <w:szCs w:val="24"/>
                <w:lang w:eastAsia="zh-CN"/>
              </w:rPr>
              <w:t>.</w:t>
            </w:r>
            <w:r>
              <w:rPr>
                <w:rFonts w:hint="eastAsia" w:ascii="仿宋" w:hAnsi="仿宋" w:eastAsia="仿宋" w:cs="仿宋"/>
                <w:sz w:val="24"/>
                <w:szCs w:val="24"/>
                <w:lang w:eastAsia="zh-CN"/>
              </w:rPr>
              <w:t>基于欣赏式探询的学校发展路径与方法</w:t>
            </w:r>
          </w:p>
          <w:p>
            <w:pPr>
              <w:pStyle w:val="29"/>
              <w:spacing w:before="2" w:line="360" w:lineRule="auto"/>
              <w:ind w:left="103" w:right="98"/>
              <w:jc w:val="both"/>
              <w:rPr>
                <w:rFonts w:ascii="仿宋" w:hAnsi="仿宋" w:eastAsia="仿宋" w:cs="仿宋"/>
                <w:sz w:val="24"/>
                <w:szCs w:val="24"/>
                <w:lang w:eastAsia="zh-CN"/>
              </w:rPr>
            </w:pPr>
            <w:r>
              <w:rPr>
                <w:rFonts w:ascii="仿宋" w:hAnsi="仿宋" w:eastAsia="仿宋"/>
                <w:sz w:val="24"/>
                <w:szCs w:val="24"/>
                <w:lang w:eastAsia="zh-CN"/>
              </w:rPr>
              <w:t>10</w:t>
            </w:r>
            <w:r>
              <w:rPr>
                <w:rFonts w:ascii="仿宋" w:hAnsi="仿宋" w:eastAsia="仿宋" w:cs="仿宋"/>
                <w:sz w:val="24"/>
                <w:szCs w:val="24"/>
                <w:lang w:eastAsia="zh-CN"/>
              </w:rPr>
              <w:t>.</w:t>
            </w:r>
            <w:r>
              <w:rPr>
                <w:rFonts w:hint="eastAsia" w:ascii="仿宋" w:hAnsi="仿宋" w:eastAsia="仿宋" w:cs="仿宋"/>
                <w:sz w:val="24"/>
                <w:szCs w:val="24"/>
                <w:lang w:eastAsia="zh-CN"/>
              </w:rPr>
              <w:t>基于证据的管理决策：方法与工具</w:t>
            </w:r>
          </w:p>
          <w:p>
            <w:pPr>
              <w:pStyle w:val="29"/>
              <w:spacing w:before="2" w:line="360" w:lineRule="auto"/>
              <w:ind w:left="103" w:right="98"/>
              <w:jc w:val="both"/>
              <w:rPr>
                <w:rFonts w:ascii="仿宋" w:hAnsi="仿宋" w:eastAsia="仿宋" w:cs="仿宋"/>
                <w:sz w:val="24"/>
                <w:szCs w:val="24"/>
                <w:lang w:eastAsia="zh-CN"/>
              </w:rPr>
            </w:pPr>
            <w:r>
              <w:rPr>
                <w:rFonts w:ascii="仿宋" w:hAnsi="仿宋" w:eastAsia="仿宋"/>
                <w:sz w:val="24"/>
                <w:szCs w:val="24"/>
                <w:lang w:eastAsia="zh-CN"/>
              </w:rPr>
              <w:t>11</w:t>
            </w:r>
            <w:r>
              <w:rPr>
                <w:rFonts w:ascii="仿宋" w:hAnsi="仿宋" w:eastAsia="仿宋" w:cs="仿宋"/>
                <w:sz w:val="24"/>
                <w:szCs w:val="24"/>
                <w:lang w:eastAsia="zh-CN"/>
              </w:rPr>
              <w:t>.</w:t>
            </w:r>
            <w:r>
              <w:rPr>
                <w:rFonts w:hint="eastAsia" w:ascii="仿宋" w:hAnsi="仿宋" w:eastAsia="仿宋" w:cs="仿宋"/>
                <w:sz w:val="24"/>
                <w:szCs w:val="24"/>
                <w:lang w:eastAsia="zh-CN"/>
              </w:rPr>
              <w:t>学校改进的过程管理</w:t>
            </w:r>
          </w:p>
          <w:p>
            <w:pPr>
              <w:pStyle w:val="29"/>
              <w:spacing w:before="2" w:line="360" w:lineRule="auto"/>
              <w:ind w:left="103" w:right="98"/>
              <w:jc w:val="both"/>
              <w:rPr>
                <w:rFonts w:ascii="仿宋" w:hAnsi="仿宋" w:eastAsia="仿宋" w:cs="仿宋"/>
                <w:sz w:val="24"/>
                <w:szCs w:val="24"/>
                <w:lang w:eastAsia="zh-CN"/>
              </w:rPr>
            </w:pPr>
          </w:p>
        </w:tc>
        <w:tc>
          <w:tcPr>
            <w:tcW w:w="1559" w:type="dxa"/>
            <w:tcBorders>
              <w:top w:val="single" w:color="auto"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lang w:eastAsia="zh-CN"/>
              </w:rPr>
            </w:pPr>
            <w:r>
              <w:rPr>
                <w:rFonts w:hint="eastAsia" w:ascii="仿宋" w:hAnsi="仿宋" w:eastAsia="仿宋" w:cs="仿宋"/>
                <w:sz w:val="24"/>
                <w:szCs w:val="24"/>
              </w:rPr>
              <w:t>不少于</w:t>
            </w:r>
          </w:p>
          <w:p>
            <w:pPr>
              <w:pStyle w:val="29"/>
              <w:spacing w:line="360" w:lineRule="auto"/>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CellMar>
            <w:top w:w="170" w:type="dxa"/>
            <w:left w:w="57" w:type="dxa"/>
            <w:bottom w:w="57" w:type="dxa"/>
            <w:right w:w="57" w:type="dxa"/>
          </w:tblCellMar>
        </w:tblPrEx>
        <w:trPr>
          <w:trHeight w:val="6048" w:hRule="exact"/>
        </w:trPr>
        <w:tc>
          <w:tcPr>
            <w:tcW w:w="1504" w:type="dxa"/>
            <w:tcBorders>
              <w:top w:val="single" w:color="auto" w:sz="4" w:space="0"/>
              <w:left w:val="single" w:color="000000" w:sz="4" w:space="0"/>
              <w:right w:val="single" w:color="000000" w:sz="4" w:space="0"/>
            </w:tcBorders>
            <w:vAlign w:val="center"/>
          </w:tcPr>
          <w:p>
            <w:pPr>
              <w:pStyle w:val="29"/>
              <w:spacing w:before="5" w:line="360" w:lineRule="auto"/>
              <w:jc w:val="center"/>
              <w:rPr>
                <w:rFonts w:ascii="仿宋" w:hAnsi="仿宋" w:eastAsia="仿宋" w:cs="仿宋"/>
                <w:sz w:val="24"/>
                <w:szCs w:val="24"/>
                <w:lang w:eastAsia="zh-CN"/>
              </w:rPr>
            </w:pPr>
            <w:r>
              <w:rPr>
                <w:rFonts w:hint="eastAsia" w:ascii="仿宋" w:hAnsi="仿宋" w:eastAsia="仿宋" w:cs="仿宋"/>
                <w:sz w:val="24"/>
                <w:szCs w:val="24"/>
              </w:rPr>
              <w:t>营造</w:t>
            </w:r>
          </w:p>
          <w:p>
            <w:pPr>
              <w:pStyle w:val="29"/>
              <w:spacing w:before="5" w:line="360" w:lineRule="auto"/>
              <w:jc w:val="center"/>
              <w:rPr>
                <w:rFonts w:ascii="仿宋" w:hAnsi="仿宋" w:eastAsia="仿宋" w:cs="仿宋"/>
                <w:sz w:val="24"/>
                <w:szCs w:val="24"/>
                <w:lang w:eastAsia="zh-CN"/>
              </w:rPr>
            </w:pPr>
            <w:r>
              <w:rPr>
                <w:rFonts w:hint="eastAsia" w:ascii="仿宋" w:hAnsi="仿宋" w:eastAsia="仿宋" w:cs="仿宋"/>
                <w:sz w:val="24"/>
                <w:szCs w:val="24"/>
              </w:rPr>
              <w:t>育人</w:t>
            </w:r>
          </w:p>
          <w:p>
            <w:pPr>
              <w:pStyle w:val="29"/>
              <w:spacing w:before="5" w:line="360" w:lineRule="auto"/>
              <w:jc w:val="center"/>
              <w:rPr>
                <w:rFonts w:hint="eastAsia" w:ascii="仿宋" w:hAnsi="仿宋" w:eastAsia="仿宋" w:cs="仿宋"/>
                <w:sz w:val="24"/>
                <w:szCs w:val="24"/>
              </w:rPr>
            </w:pPr>
            <w:r>
              <w:rPr>
                <w:rFonts w:hint="eastAsia" w:ascii="仿宋" w:hAnsi="仿宋" w:eastAsia="仿宋" w:cs="仿宋"/>
                <w:sz w:val="24"/>
                <w:szCs w:val="24"/>
              </w:rPr>
              <w:t>文化</w:t>
            </w:r>
          </w:p>
          <w:p>
            <w:pPr>
              <w:pStyle w:val="29"/>
              <w:spacing w:before="5" w:line="360" w:lineRule="auto"/>
              <w:jc w:val="center"/>
              <w:rPr>
                <w:rFonts w:ascii="仿宋" w:hAnsi="仿宋" w:eastAsia="仿宋" w:cs="仿宋"/>
                <w:sz w:val="24"/>
                <w:szCs w:val="24"/>
                <w:lang w:eastAsia="zh-CN"/>
              </w:rPr>
            </w:pPr>
          </w:p>
        </w:tc>
        <w:tc>
          <w:tcPr>
            <w:tcW w:w="2035" w:type="dxa"/>
            <w:tcBorders>
              <w:top w:val="single" w:color="auto" w:sz="4" w:space="0"/>
              <w:left w:val="single" w:color="000000" w:sz="4" w:space="0"/>
              <w:right w:val="single" w:color="000000" w:sz="4" w:space="0"/>
            </w:tcBorders>
          </w:tcPr>
          <w:p>
            <w:pPr>
              <w:pStyle w:val="29"/>
              <w:spacing w:line="360" w:lineRule="auto"/>
              <w:ind w:right="120"/>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学校文化的内涵以及在学校立德树人中的地位与作用</w:t>
            </w:r>
          </w:p>
          <w:p>
            <w:pPr>
              <w:pStyle w:val="29"/>
              <w:spacing w:line="360" w:lineRule="auto"/>
              <w:ind w:right="120"/>
              <w:rPr>
                <w:rFonts w:ascii="仿宋" w:hAnsi="仿宋" w:eastAsia="仿宋" w:cs="仿宋"/>
                <w:spacing w:val="-20"/>
                <w:sz w:val="24"/>
                <w:szCs w:val="24"/>
                <w:lang w:eastAsia="zh-CN"/>
              </w:rPr>
            </w:pPr>
            <w:r>
              <w:rPr>
                <w:rFonts w:ascii="仿宋" w:hAnsi="仿宋" w:eastAsia="仿宋"/>
                <w:spacing w:val="-20"/>
                <w:sz w:val="24"/>
                <w:szCs w:val="24"/>
                <w:lang w:eastAsia="zh-CN"/>
              </w:rPr>
              <w:t>2</w:t>
            </w:r>
            <w:r>
              <w:rPr>
                <w:rFonts w:ascii="仿宋" w:hAnsi="仿宋" w:eastAsia="仿宋" w:cs="仿宋"/>
                <w:spacing w:val="-20"/>
                <w:sz w:val="24"/>
                <w:szCs w:val="24"/>
                <w:lang w:eastAsia="zh-CN"/>
              </w:rPr>
              <w:t>.</w:t>
            </w:r>
            <w:r>
              <w:rPr>
                <w:rFonts w:hint="eastAsia" w:ascii="仿宋" w:hAnsi="仿宋" w:eastAsia="仿宋" w:cs="仿宋"/>
                <w:spacing w:val="-20"/>
                <w:sz w:val="24"/>
                <w:szCs w:val="24"/>
                <w:lang w:eastAsia="zh-CN"/>
              </w:rPr>
              <w:t>学校文化建设的一般原理与方法</w:t>
            </w:r>
          </w:p>
          <w:p>
            <w:pPr>
              <w:pStyle w:val="29"/>
              <w:spacing w:line="360" w:lineRule="auto"/>
              <w:ind w:left="0" w:right="120"/>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校园文化建设案例分析</w:t>
            </w:r>
          </w:p>
        </w:tc>
        <w:tc>
          <w:tcPr>
            <w:tcW w:w="3544" w:type="dxa"/>
            <w:tcBorders>
              <w:top w:val="single" w:color="auto" w:sz="4" w:space="0"/>
              <w:left w:val="single" w:color="000000" w:sz="4" w:space="0"/>
              <w:right w:val="single" w:color="000000" w:sz="4" w:space="0"/>
            </w:tcBorders>
          </w:tcPr>
          <w:p>
            <w:pPr>
              <w:pStyle w:val="29"/>
              <w:spacing w:line="360" w:lineRule="auto"/>
              <w:ind w:right="127"/>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校园文化建设在立德树人中的地位作用</w:t>
            </w:r>
          </w:p>
          <w:p>
            <w:pPr>
              <w:pStyle w:val="29"/>
              <w:spacing w:line="360" w:lineRule="auto"/>
              <w:ind w:right="101"/>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学校校训、校风、教风、学风建设</w:t>
            </w:r>
          </w:p>
          <w:p>
            <w:pPr>
              <w:pStyle w:val="29"/>
              <w:spacing w:line="360" w:lineRule="auto"/>
              <w:ind w:right="127"/>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南粤特色校园文化活动的设计与组织</w:t>
            </w:r>
          </w:p>
          <w:p>
            <w:pPr>
              <w:pStyle w:val="29"/>
              <w:spacing w:before="4" w:line="360" w:lineRule="auto"/>
              <w:ind w:left="0" w:right="127"/>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校园绿化、美化和人文环境建设</w:t>
            </w:r>
          </w:p>
          <w:p>
            <w:pPr>
              <w:pStyle w:val="29"/>
              <w:spacing w:before="4" w:line="360" w:lineRule="auto"/>
              <w:ind w:left="0" w:right="127"/>
              <w:rPr>
                <w:rFonts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落实《中小学生守则》和《中</w:t>
            </w:r>
            <w:r>
              <w:rPr>
                <w:rFonts w:hint="eastAsia" w:ascii="仿宋" w:hAnsi="仿宋" w:eastAsia="仿宋" w:cs="仿宋"/>
                <w:spacing w:val="-9"/>
                <w:sz w:val="24"/>
                <w:szCs w:val="24"/>
                <w:lang w:eastAsia="zh-CN"/>
              </w:rPr>
              <w:t>（小）学生日常行为规范》，弘</w:t>
            </w:r>
            <w:r>
              <w:rPr>
                <w:rFonts w:hint="eastAsia" w:ascii="仿宋" w:hAnsi="仿宋" w:eastAsia="仿宋" w:cs="仿宋"/>
                <w:sz w:val="24"/>
                <w:szCs w:val="24"/>
                <w:lang w:eastAsia="zh-CN"/>
              </w:rPr>
              <w:t>扬民族精神和践行社会主义核心价值观</w:t>
            </w:r>
          </w:p>
          <w:p>
            <w:pPr>
              <w:pStyle w:val="29"/>
              <w:spacing w:before="4" w:line="360" w:lineRule="auto"/>
              <w:ind w:left="103" w:right="127"/>
              <w:jc w:val="center"/>
              <w:rPr>
                <w:rFonts w:ascii="仿宋" w:hAnsi="仿宋" w:eastAsia="仿宋" w:cs="仿宋"/>
                <w:sz w:val="24"/>
                <w:szCs w:val="24"/>
                <w:lang w:eastAsia="zh-CN"/>
              </w:rPr>
            </w:pPr>
          </w:p>
          <w:p>
            <w:pPr>
              <w:pStyle w:val="29"/>
              <w:spacing w:before="4" w:line="360" w:lineRule="auto"/>
              <w:ind w:left="103" w:right="127"/>
              <w:jc w:val="center"/>
              <w:rPr>
                <w:rFonts w:ascii="仿宋" w:hAnsi="仿宋" w:eastAsia="仿宋" w:cs="仿宋"/>
                <w:sz w:val="24"/>
                <w:szCs w:val="24"/>
                <w:lang w:eastAsia="zh-CN"/>
              </w:rPr>
            </w:pPr>
          </w:p>
        </w:tc>
        <w:tc>
          <w:tcPr>
            <w:tcW w:w="1559" w:type="dxa"/>
            <w:tcBorders>
              <w:top w:val="single" w:color="auto"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lang w:eastAsia="zh-CN"/>
              </w:rPr>
            </w:pPr>
            <w:r>
              <w:rPr>
                <w:rFonts w:hint="eastAsia" w:ascii="仿宋" w:hAnsi="仿宋" w:eastAsia="仿宋" w:cs="仿宋"/>
                <w:sz w:val="24"/>
                <w:szCs w:val="24"/>
              </w:rPr>
              <w:t>不少于</w:t>
            </w:r>
          </w:p>
          <w:p>
            <w:pPr>
              <w:pStyle w:val="29"/>
              <w:spacing w:line="360" w:lineRule="auto"/>
              <w:jc w:val="center"/>
              <w:rPr>
                <w:rFonts w:ascii="仿宋" w:hAnsi="仿宋" w:eastAsia="仿宋" w:cs="仿宋"/>
                <w:sz w:val="24"/>
                <w:szCs w:val="24"/>
                <w:lang w:eastAsia="zh-CN"/>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p>
            <w:pPr>
              <w:pStyle w:val="29"/>
              <w:spacing w:before="11" w:line="360" w:lineRule="auto"/>
              <w:jc w:val="center"/>
              <w:rPr>
                <w:rFonts w:ascii="仿宋" w:hAnsi="仿宋" w:eastAsia="仿宋" w:cs="仿宋"/>
                <w:sz w:val="24"/>
                <w:szCs w:val="24"/>
                <w:lang w:eastAsia="zh-CN"/>
              </w:rPr>
            </w:pPr>
          </w:p>
          <w:p>
            <w:pPr>
              <w:pStyle w:val="29"/>
              <w:spacing w:line="360" w:lineRule="auto"/>
              <w:jc w:val="center"/>
              <w:rPr>
                <w:rFonts w:ascii="仿宋" w:hAnsi="仿宋" w:eastAsia="仿宋" w:cs="仿宋"/>
                <w:sz w:val="24"/>
                <w:szCs w:val="24"/>
              </w:rPr>
            </w:pPr>
          </w:p>
        </w:tc>
      </w:tr>
      <w:tr>
        <w:tblPrEx>
          <w:tblCellMar>
            <w:top w:w="170" w:type="dxa"/>
            <w:left w:w="57" w:type="dxa"/>
            <w:bottom w:w="57" w:type="dxa"/>
            <w:right w:w="57" w:type="dxa"/>
          </w:tblCellMar>
        </w:tblPrEx>
        <w:trPr>
          <w:trHeight w:val="7601" w:hRule="exact"/>
        </w:trPr>
        <w:tc>
          <w:tcPr>
            <w:tcW w:w="1504"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ind w:left="446" w:right="446"/>
              <w:rPr>
                <w:rFonts w:ascii="仿宋" w:hAnsi="仿宋" w:eastAsia="仿宋" w:cs="仿宋"/>
                <w:sz w:val="24"/>
                <w:szCs w:val="24"/>
                <w:lang w:eastAsia="zh-CN"/>
              </w:rPr>
            </w:pPr>
            <w:r>
              <w:rPr>
                <w:rFonts w:hint="eastAsia" w:ascii="仿宋" w:hAnsi="仿宋" w:eastAsia="仿宋" w:cs="仿宋"/>
                <w:sz w:val="24"/>
                <w:szCs w:val="24"/>
                <w:lang w:eastAsia="zh-CN"/>
              </w:rPr>
              <w:t>领导</w:t>
            </w:r>
          </w:p>
          <w:p>
            <w:pPr>
              <w:pStyle w:val="29"/>
              <w:spacing w:line="360" w:lineRule="auto"/>
              <w:ind w:left="446" w:right="446"/>
              <w:rPr>
                <w:rFonts w:ascii="仿宋" w:hAnsi="仿宋" w:eastAsia="仿宋" w:cs="仿宋"/>
                <w:sz w:val="24"/>
                <w:szCs w:val="24"/>
                <w:lang w:eastAsia="zh-CN"/>
              </w:rPr>
            </w:pPr>
            <w:r>
              <w:rPr>
                <w:rFonts w:hint="eastAsia" w:ascii="仿宋" w:hAnsi="仿宋" w:eastAsia="仿宋" w:cs="仿宋"/>
                <w:sz w:val="24"/>
                <w:szCs w:val="24"/>
                <w:lang w:eastAsia="zh-CN"/>
              </w:rPr>
              <w:t>课程</w:t>
            </w:r>
          </w:p>
          <w:p>
            <w:pPr>
              <w:pStyle w:val="29"/>
              <w:spacing w:line="360" w:lineRule="auto"/>
              <w:ind w:left="446" w:right="446"/>
              <w:rPr>
                <w:rFonts w:ascii="仿宋" w:hAnsi="仿宋" w:eastAsia="仿宋" w:cs="仿宋"/>
                <w:sz w:val="24"/>
                <w:szCs w:val="24"/>
                <w:lang w:eastAsia="zh-CN"/>
              </w:rPr>
            </w:pPr>
            <w:r>
              <w:rPr>
                <w:rFonts w:hint="eastAsia" w:ascii="仿宋" w:hAnsi="仿宋" w:eastAsia="仿宋" w:cs="仿宋"/>
                <w:sz w:val="24"/>
                <w:szCs w:val="24"/>
                <w:lang w:eastAsia="zh-CN"/>
              </w:rPr>
              <w:t>教学</w:t>
            </w:r>
          </w:p>
        </w:tc>
        <w:tc>
          <w:tcPr>
            <w:tcW w:w="2035" w:type="dxa"/>
            <w:tcBorders>
              <w:top w:val="single" w:color="000000" w:sz="4" w:space="0"/>
              <w:left w:val="single" w:color="000000" w:sz="4" w:space="0"/>
              <w:bottom w:val="single" w:color="000000" w:sz="4" w:space="0"/>
              <w:right w:val="single" w:color="000000" w:sz="4" w:space="0"/>
            </w:tcBorders>
          </w:tcPr>
          <w:p>
            <w:pPr>
              <w:pStyle w:val="29"/>
              <w:spacing w:line="360" w:lineRule="auto"/>
              <w:ind w:left="103" w:right="-17"/>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全面深化课程改革的相关政策与思想</w:t>
            </w:r>
          </w:p>
          <w:p>
            <w:pPr>
              <w:pStyle w:val="29"/>
              <w:spacing w:line="360" w:lineRule="auto"/>
              <w:ind w:left="103" w:right="-17"/>
              <w:jc w:val="both"/>
              <w:rPr>
                <w:rFonts w:ascii="仿宋" w:hAnsi="仿宋" w:eastAsia="仿宋" w:cs="仿宋"/>
                <w:sz w:val="24"/>
                <w:szCs w:val="24"/>
                <w:lang w:eastAsia="zh-CN"/>
              </w:rPr>
            </w:pPr>
            <w:r>
              <w:rPr>
                <w:rFonts w:ascii="仿宋" w:hAnsi="仿宋" w:eastAsia="仿宋"/>
                <w:spacing w:val="-7"/>
                <w:sz w:val="24"/>
                <w:szCs w:val="24"/>
                <w:lang w:eastAsia="zh-CN"/>
              </w:rPr>
              <w:t>2</w:t>
            </w:r>
            <w:r>
              <w:rPr>
                <w:rFonts w:ascii="仿宋" w:hAnsi="仿宋" w:eastAsia="仿宋" w:cs="仿宋"/>
                <w:spacing w:val="-7"/>
                <w:sz w:val="24"/>
                <w:szCs w:val="24"/>
                <w:lang w:eastAsia="zh-CN"/>
              </w:rPr>
              <w:t>.</w:t>
            </w:r>
            <w:r>
              <w:rPr>
                <w:rFonts w:hint="eastAsia" w:ascii="仿宋" w:hAnsi="仿宋" w:eastAsia="仿宋" w:cs="仿宋"/>
                <w:spacing w:val="-7"/>
                <w:sz w:val="24"/>
                <w:szCs w:val="24"/>
                <w:lang w:eastAsia="zh-CN"/>
              </w:rPr>
              <w:t>课程规划、开发、</w:t>
            </w:r>
            <w:r>
              <w:rPr>
                <w:rFonts w:hint="eastAsia" w:ascii="仿宋" w:hAnsi="仿宋" w:eastAsia="仿宋" w:cs="仿宋"/>
                <w:sz w:val="24"/>
                <w:szCs w:val="24"/>
                <w:lang w:eastAsia="zh-CN"/>
              </w:rPr>
              <w:t>实施与评价的一般原理与方法</w:t>
            </w:r>
          </w:p>
          <w:p>
            <w:pPr>
              <w:pStyle w:val="29"/>
              <w:spacing w:line="360" w:lineRule="auto"/>
              <w:ind w:left="103" w:right="-17"/>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国家课程校本化实施的案例</w:t>
            </w:r>
          </w:p>
          <w:p>
            <w:pPr>
              <w:pStyle w:val="29"/>
              <w:spacing w:line="360" w:lineRule="auto"/>
              <w:ind w:left="103" w:right="-17"/>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校本课程开发与实施</w:t>
            </w:r>
          </w:p>
          <w:p>
            <w:pPr>
              <w:pStyle w:val="29"/>
              <w:spacing w:line="360" w:lineRule="auto"/>
              <w:ind w:left="103" w:right="-17"/>
              <w:jc w:val="both"/>
              <w:rPr>
                <w:rFonts w:ascii="仿宋" w:hAnsi="仿宋" w:eastAsia="仿宋" w:cs="仿宋"/>
                <w:sz w:val="24"/>
                <w:szCs w:val="24"/>
                <w:lang w:eastAsia="zh-CN"/>
              </w:rPr>
            </w:pPr>
          </w:p>
        </w:tc>
        <w:tc>
          <w:tcPr>
            <w:tcW w:w="3544" w:type="dxa"/>
            <w:tcBorders>
              <w:top w:val="single" w:color="000000" w:sz="4" w:space="0"/>
              <w:left w:val="single" w:color="000000" w:sz="4" w:space="0"/>
              <w:bottom w:val="single" w:color="000000" w:sz="4" w:space="0"/>
              <w:right w:val="single" w:color="000000" w:sz="4" w:space="0"/>
            </w:tcBorders>
          </w:tcPr>
          <w:p>
            <w:pPr>
              <w:pStyle w:val="29"/>
              <w:spacing w:line="360" w:lineRule="auto"/>
              <w:ind w:right="127"/>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课程改革历史与新课程改革政策解读</w:t>
            </w:r>
          </w:p>
          <w:p>
            <w:pPr>
              <w:pStyle w:val="29"/>
              <w:spacing w:line="360" w:lineRule="auto"/>
              <w:ind w:right="127"/>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小学课程编制一般原理与方法</w:t>
            </w:r>
          </w:p>
          <w:p>
            <w:pPr>
              <w:pStyle w:val="29"/>
              <w:spacing w:line="360" w:lineRule="auto"/>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小学生发展核心素养体系和学业质量标准检测</w:t>
            </w:r>
          </w:p>
          <w:p>
            <w:pPr>
              <w:pStyle w:val="29"/>
              <w:spacing w:line="360" w:lineRule="auto"/>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学科独特育人功能与学科间综合育人功能教学活动设计与实施</w:t>
            </w:r>
          </w:p>
          <w:p>
            <w:pPr>
              <w:pStyle w:val="29"/>
              <w:spacing w:before="21" w:line="360" w:lineRule="auto"/>
              <w:jc w:val="both"/>
              <w:rPr>
                <w:rFonts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课程与教学优秀案例解析</w:t>
            </w:r>
          </w:p>
          <w:p>
            <w:pPr>
              <w:pStyle w:val="29"/>
              <w:spacing w:line="360" w:lineRule="auto"/>
              <w:ind w:left="0" w:right="-17"/>
              <w:jc w:val="both"/>
              <w:rPr>
                <w:rFonts w:hint="eastAsia" w:ascii="仿宋" w:hAnsi="仿宋" w:eastAsia="仿宋" w:cs="仿宋"/>
                <w:sz w:val="24"/>
                <w:szCs w:val="24"/>
                <w:lang w:eastAsia="zh-CN"/>
              </w:rPr>
            </w:pPr>
            <w:r>
              <w:rPr>
                <w:rFonts w:ascii="仿宋" w:hAnsi="仿宋" w:eastAsia="仿宋"/>
                <w:sz w:val="24"/>
                <w:szCs w:val="24"/>
                <w:lang w:eastAsia="zh-CN"/>
              </w:rPr>
              <w:t>6</w:t>
            </w:r>
            <w:r>
              <w:rPr>
                <w:rFonts w:ascii="仿宋" w:hAnsi="仿宋" w:eastAsia="仿宋" w:cs="仿宋"/>
                <w:sz w:val="24"/>
                <w:szCs w:val="24"/>
                <w:lang w:eastAsia="zh-CN"/>
              </w:rPr>
              <w:t>.</w:t>
            </w:r>
            <w:r>
              <w:rPr>
                <w:rFonts w:hint="eastAsia" w:ascii="仿宋" w:hAnsi="仿宋" w:eastAsia="仿宋" w:cs="仿宋"/>
                <w:sz w:val="24"/>
                <w:szCs w:val="24"/>
                <w:lang w:eastAsia="zh-CN"/>
              </w:rPr>
              <w:t>基于广东人文文化（广东风情、广东海洋、广东历史、广东地理、广东艺术、广东现代化之路、岭南文化）的校本课程开发</w:t>
            </w:r>
          </w:p>
          <w:p>
            <w:pPr>
              <w:pStyle w:val="29"/>
              <w:spacing w:line="360" w:lineRule="auto"/>
              <w:ind w:left="0" w:right="-17"/>
              <w:jc w:val="both"/>
              <w:rPr>
                <w:rFonts w:ascii="仿宋" w:hAnsi="仿宋" w:eastAsia="仿宋" w:cs="仿宋"/>
                <w:sz w:val="24"/>
                <w:szCs w:val="24"/>
                <w:lang w:eastAsia="zh-CN"/>
              </w:rPr>
            </w:pPr>
            <w:r>
              <w:rPr>
                <w:rFonts w:hint="eastAsia" w:ascii="仿宋" w:hAnsi="仿宋" w:eastAsia="仿宋"/>
                <w:sz w:val="24"/>
                <w:szCs w:val="24"/>
                <w:lang w:val="en-US" w:eastAsia="zh-CN"/>
              </w:rPr>
              <w:t>7</w:t>
            </w:r>
            <w:r>
              <w:rPr>
                <w:rFonts w:ascii="仿宋" w:hAnsi="仿宋" w:eastAsia="仿宋" w:cs="仿宋"/>
                <w:sz w:val="24"/>
                <w:szCs w:val="24"/>
                <w:lang w:eastAsia="zh-CN"/>
              </w:rPr>
              <w:t>.</w:t>
            </w:r>
            <w:r>
              <w:rPr>
                <w:rFonts w:hint="eastAsia" w:ascii="仿宋" w:hAnsi="仿宋" w:eastAsia="仿宋" w:cs="仿宋"/>
                <w:sz w:val="24"/>
                <w:szCs w:val="24"/>
                <w:lang w:eastAsia="zh-CN"/>
              </w:rPr>
              <w:t>课程领导力</w:t>
            </w:r>
          </w:p>
          <w:p>
            <w:pPr>
              <w:pStyle w:val="29"/>
              <w:spacing w:before="18" w:line="360" w:lineRule="auto"/>
              <w:jc w:val="both"/>
              <w:rPr>
                <w:rFonts w:ascii="仿宋" w:hAnsi="仿宋" w:eastAsia="仿宋" w:cs="仿宋"/>
                <w:sz w:val="24"/>
                <w:szCs w:val="24"/>
                <w:lang w:eastAsia="zh-CN"/>
              </w:rPr>
            </w:pPr>
            <w:r>
              <w:rPr>
                <w:rFonts w:hint="eastAsia" w:ascii="仿宋" w:hAnsi="仿宋" w:eastAsia="仿宋"/>
                <w:sz w:val="24"/>
                <w:szCs w:val="24"/>
                <w:lang w:val="en-US" w:eastAsia="zh-CN"/>
              </w:rPr>
              <w:t>8</w:t>
            </w:r>
            <w:r>
              <w:rPr>
                <w:rFonts w:ascii="仿宋" w:hAnsi="仿宋" w:eastAsia="仿宋" w:cs="仿宋"/>
                <w:sz w:val="24"/>
                <w:szCs w:val="24"/>
                <w:lang w:eastAsia="zh-CN"/>
              </w:rPr>
              <w:t>.</w:t>
            </w:r>
            <w:r>
              <w:rPr>
                <w:rFonts w:hint="eastAsia" w:ascii="仿宋" w:hAnsi="仿宋" w:eastAsia="仿宋" w:cs="仿宋"/>
                <w:sz w:val="24"/>
                <w:szCs w:val="24"/>
                <w:lang w:eastAsia="zh-CN"/>
              </w:rPr>
              <w:t>教学领导力与教学持续改进</w:t>
            </w:r>
          </w:p>
        </w:tc>
        <w:tc>
          <w:tcPr>
            <w:tcW w:w="1559"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lang w:eastAsia="zh-CN"/>
              </w:rPr>
            </w:pPr>
            <w:r>
              <w:rPr>
                <w:rFonts w:hint="eastAsia" w:ascii="仿宋" w:hAnsi="仿宋" w:eastAsia="仿宋" w:cs="仿宋"/>
                <w:sz w:val="24"/>
                <w:szCs w:val="24"/>
              </w:rPr>
              <w:t>不少于</w:t>
            </w:r>
          </w:p>
          <w:p>
            <w:pPr>
              <w:pStyle w:val="29"/>
              <w:spacing w:line="360" w:lineRule="auto"/>
              <w:jc w:val="center"/>
              <w:rPr>
                <w:rFonts w:ascii="仿宋" w:hAnsi="仿宋" w:eastAsia="仿宋" w:cs="仿宋"/>
                <w:sz w:val="24"/>
                <w:szCs w:val="24"/>
                <w:lang w:eastAsia="zh-CN"/>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p>
            <w:pPr>
              <w:pStyle w:val="29"/>
              <w:spacing w:line="360" w:lineRule="auto"/>
              <w:jc w:val="center"/>
              <w:rPr>
                <w:rFonts w:ascii="仿宋" w:hAnsi="仿宋" w:eastAsia="仿宋" w:cs="仿宋"/>
                <w:sz w:val="24"/>
                <w:szCs w:val="24"/>
                <w:lang w:eastAsia="zh-CN"/>
              </w:rPr>
            </w:pPr>
          </w:p>
          <w:p>
            <w:pPr>
              <w:pStyle w:val="29"/>
              <w:spacing w:line="360" w:lineRule="auto"/>
              <w:jc w:val="center"/>
              <w:rPr>
                <w:rFonts w:ascii="仿宋" w:hAnsi="仿宋" w:eastAsia="仿宋" w:cs="仿宋"/>
                <w:sz w:val="24"/>
                <w:szCs w:val="24"/>
                <w:lang w:eastAsia="zh-CN"/>
              </w:rPr>
            </w:pPr>
          </w:p>
        </w:tc>
      </w:tr>
      <w:tr>
        <w:tblPrEx>
          <w:tblCellMar>
            <w:top w:w="170" w:type="dxa"/>
            <w:left w:w="57" w:type="dxa"/>
            <w:bottom w:w="57" w:type="dxa"/>
            <w:right w:w="57" w:type="dxa"/>
          </w:tblCellMar>
        </w:tblPrEx>
        <w:trPr>
          <w:trHeight w:val="5851" w:hRule="exact"/>
        </w:trPr>
        <w:tc>
          <w:tcPr>
            <w:tcW w:w="1504"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ind w:left="446" w:right="446"/>
              <w:jc w:val="center"/>
              <w:rPr>
                <w:rFonts w:ascii="仿宋" w:hAnsi="仿宋" w:eastAsia="仿宋" w:cs="仿宋"/>
                <w:sz w:val="24"/>
                <w:szCs w:val="24"/>
              </w:rPr>
            </w:pPr>
            <w:r>
              <w:rPr>
                <w:rFonts w:hint="eastAsia" w:ascii="仿宋" w:hAnsi="仿宋" w:eastAsia="仿宋" w:cs="仿宋"/>
                <w:sz w:val="24"/>
                <w:szCs w:val="24"/>
              </w:rPr>
              <w:t>引领教师成长</w:t>
            </w:r>
          </w:p>
        </w:tc>
        <w:tc>
          <w:tcPr>
            <w:tcW w:w="2035" w:type="dxa"/>
            <w:tcBorders>
              <w:top w:val="single" w:color="000000" w:sz="4" w:space="0"/>
              <w:left w:val="single" w:color="000000" w:sz="4" w:space="0"/>
              <w:bottom w:val="single" w:color="000000" w:sz="4" w:space="0"/>
              <w:right w:val="single" w:color="000000" w:sz="4" w:space="0"/>
            </w:tcBorders>
          </w:tcPr>
          <w:p>
            <w:pPr>
              <w:pStyle w:val="29"/>
              <w:spacing w:line="360" w:lineRule="auto"/>
              <w:ind w:left="103" w:right="151"/>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教师职业道德规范与引领</w:t>
            </w:r>
          </w:p>
          <w:p>
            <w:pPr>
              <w:pStyle w:val="29"/>
              <w:spacing w:line="360" w:lineRule="auto"/>
              <w:ind w:left="103" w:right="151"/>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小学教师的角色与教师专业发展的价值</w:t>
            </w:r>
          </w:p>
          <w:p>
            <w:pPr>
              <w:pStyle w:val="29"/>
              <w:spacing w:line="360" w:lineRule="auto"/>
              <w:ind w:left="103" w:right="151"/>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教师专业发展的一般原理与方法</w:t>
            </w:r>
          </w:p>
          <w:p>
            <w:pPr>
              <w:pStyle w:val="29"/>
              <w:spacing w:line="360" w:lineRule="auto"/>
              <w:ind w:left="103" w:right="151"/>
              <w:jc w:val="both"/>
              <w:rPr>
                <w:rFonts w:ascii="仿宋" w:hAnsi="仿宋" w:eastAsia="仿宋" w:cs="仿宋"/>
                <w:sz w:val="24"/>
                <w:szCs w:val="24"/>
                <w:lang w:eastAsia="zh-CN"/>
              </w:rPr>
            </w:pPr>
          </w:p>
          <w:p>
            <w:pPr>
              <w:pStyle w:val="29"/>
              <w:spacing w:line="360" w:lineRule="auto"/>
              <w:ind w:left="103" w:right="151"/>
              <w:jc w:val="both"/>
              <w:rPr>
                <w:rFonts w:ascii="仿宋" w:hAnsi="仿宋" w:eastAsia="仿宋" w:cs="仿宋"/>
                <w:sz w:val="24"/>
                <w:szCs w:val="24"/>
                <w:lang w:eastAsia="zh-CN"/>
              </w:rPr>
            </w:pPr>
          </w:p>
        </w:tc>
        <w:tc>
          <w:tcPr>
            <w:tcW w:w="3544" w:type="dxa"/>
            <w:tcBorders>
              <w:top w:val="single" w:color="000000" w:sz="4" w:space="0"/>
              <w:left w:val="single" w:color="000000" w:sz="4" w:space="0"/>
              <w:bottom w:val="single" w:color="000000" w:sz="4" w:space="0"/>
              <w:right w:val="single" w:color="000000" w:sz="4" w:space="0"/>
            </w:tcBorders>
          </w:tcPr>
          <w:p>
            <w:pPr>
              <w:pStyle w:val="29"/>
              <w:spacing w:line="360" w:lineRule="auto"/>
              <w:ind w:left="103"/>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教师队伍建设的政策法规解读</w:t>
            </w:r>
          </w:p>
          <w:p>
            <w:pPr>
              <w:pStyle w:val="29"/>
              <w:spacing w:before="21" w:line="360" w:lineRule="auto"/>
              <w:ind w:left="103"/>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教师专业标准解读</w:t>
            </w:r>
          </w:p>
          <w:p>
            <w:pPr>
              <w:pStyle w:val="29"/>
              <w:spacing w:before="21" w:line="360" w:lineRule="auto"/>
              <w:ind w:left="103"/>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教师发展需求调研与教师发展活动设计</w:t>
            </w:r>
          </w:p>
          <w:p>
            <w:pPr>
              <w:pStyle w:val="29"/>
              <w:spacing w:before="18" w:line="360" w:lineRule="auto"/>
              <w:ind w:left="103" w:right="127"/>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教师发展规划制定的理论与方法</w:t>
            </w:r>
          </w:p>
          <w:p>
            <w:pPr>
              <w:pStyle w:val="29"/>
              <w:spacing w:before="8" w:line="360" w:lineRule="auto"/>
              <w:ind w:left="103"/>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校本研修体系的建设</w:t>
            </w:r>
          </w:p>
          <w:p>
            <w:pPr>
              <w:pStyle w:val="29"/>
              <w:spacing w:before="18" w:line="360" w:lineRule="auto"/>
              <w:ind w:left="103"/>
              <w:jc w:val="both"/>
              <w:rPr>
                <w:rFonts w:hint="eastAsia"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教师激励与评价的方法</w:t>
            </w:r>
          </w:p>
          <w:p>
            <w:pPr>
              <w:pStyle w:val="29"/>
              <w:spacing w:line="360" w:lineRule="auto"/>
              <w:ind w:left="103" w:right="151"/>
              <w:jc w:val="both"/>
              <w:rPr>
                <w:rFonts w:ascii="仿宋" w:hAnsi="仿宋" w:eastAsia="仿宋" w:cs="仿宋"/>
                <w:sz w:val="24"/>
                <w:szCs w:val="24"/>
                <w:lang w:eastAsia="zh-CN"/>
              </w:rPr>
            </w:pPr>
            <w:r>
              <w:rPr>
                <w:rFonts w:hint="eastAsia" w:ascii="仿宋" w:hAnsi="仿宋" w:eastAsia="仿宋"/>
                <w:sz w:val="24"/>
                <w:szCs w:val="24"/>
                <w:lang w:val="en-US" w:eastAsia="zh-CN"/>
              </w:rPr>
              <w:t>6</w:t>
            </w:r>
            <w:r>
              <w:rPr>
                <w:rFonts w:ascii="仿宋" w:hAnsi="仿宋" w:eastAsia="仿宋" w:cs="仿宋"/>
                <w:sz w:val="24"/>
                <w:szCs w:val="24"/>
                <w:lang w:eastAsia="zh-CN"/>
              </w:rPr>
              <w:t>.</w:t>
            </w:r>
            <w:r>
              <w:rPr>
                <w:rFonts w:hint="eastAsia" w:ascii="仿宋" w:hAnsi="仿宋" w:eastAsia="仿宋" w:cs="仿宋"/>
                <w:sz w:val="24"/>
                <w:szCs w:val="24"/>
                <w:lang w:eastAsia="zh-CN"/>
              </w:rPr>
              <w:t>分层、分岗、分类教师专业发展设计与实施的案例</w:t>
            </w:r>
          </w:p>
          <w:p>
            <w:pPr>
              <w:pStyle w:val="29"/>
              <w:spacing w:before="18" w:line="360" w:lineRule="auto"/>
              <w:ind w:left="103"/>
              <w:jc w:val="both"/>
              <w:rPr>
                <w:rFonts w:hint="eastAsia" w:ascii="仿宋" w:hAnsi="仿宋" w:eastAsia="仿宋" w:cs="仿宋"/>
                <w:sz w:val="24"/>
                <w:szCs w:val="24"/>
                <w:lang w:eastAsia="zh-CN"/>
              </w:rPr>
            </w:pPr>
          </w:p>
        </w:tc>
        <w:tc>
          <w:tcPr>
            <w:tcW w:w="1559" w:type="dxa"/>
            <w:tcBorders>
              <w:top w:val="single" w:color="000000" w:sz="4" w:space="0"/>
              <w:left w:val="single" w:color="000000" w:sz="4" w:space="0"/>
              <w:bottom w:val="single" w:color="000000" w:sz="4" w:space="0"/>
              <w:right w:val="single" w:color="000000" w:sz="4" w:space="0"/>
            </w:tcBorders>
            <w:vAlign w:val="center"/>
          </w:tcPr>
          <w:p>
            <w:pPr>
              <w:pStyle w:val="29"/>
              <w:spacing w:before="158" w:line="240" w:lineRule="exact"/>
              <w:jc w:val="center"/>
              <w:rPr>
                <w:rFonts w:ascii="仿宋" w:hAnsi="仿宋" w:eastAsia="仿宋" w:cs="仿宋"/>
                <w:sz w:val="24"/>
                <w:szCs w:val="24"/>
                <w:lang w:eastAsia="zh-CN"/>
              </w:rPr>
            </w:pPr>
            <w:r>
              <w:rPr>
                <w:rFonts w:hint="eastAsia" w:ascii="仿宋" w:hAnsi="仿宋" w:eastAsia="仿宋" w:cs="仿宋"/>
                <w:sz w:val="24"/>
                <w:szCs w:val="24"/>
              </w:rPr>
              <w:t>不少于</w:t>
            </w:r>
          </w:p>
          <w:p>
            <w:pPr>
              <w:pStyle w:val="29"/>
              <w:spacing w:before="158" w:line="240" w:lineRule="exact"/>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CellMar>
            <w:top w:w="170" w:type="dxa"/>
            <w:left w:w="57" w:type="dxa"/>
            <w:bottom w:w="57" w:type="dxa"/>
            <w:right w:w="57" w:type="dxa"/>
          </w:tblCellMar>
        </w:tblPrEx>
        <w:trPr>
          <w:trHeight w:val="7081" w:hRule="exact"/>
        </w:trPr>
        <w:tc>
          <w:tcPr>
            <w:tcW w:w="1504" w:type="dxa"/>
            <w:tcBorders>
              <w:top w:val="single" w:color="000000" w:sz="4" w:space="0"/>
              <w:left w:val="single" w:color="000000" w:sz="4" w:space="0"/>
              <w:bottom w:val="single" w:color="000000" w:sz="4" w:space="0"/>
              <w:right w:val="single" w:color="000000" w:sz="4" w:space="0"/>
            </w:tcBorders>
          </w:tcPr>
          <w:p>
            <w:pPr>
              <w:pStyle w:val="29"/>
              <w:spacing w:line="360" w:lineRule="auto"/>
              <w:jc w:val="both"/>
              <w:rPr>
                <w:rFonts w:ascii="仿宋" w:hAnsi="仿宋" w:eastAsia="仿宋" w:cs="仿宋"/>
                <w:sz w:val="24"/>
                <w:szCs w:val="24"/>
              </w:rPr>
            </w:pPr>
          </w:p>
          <w:p>
            <w:pPr>
              <w:pStyle w:val="29"/>
              <w:spacing w:line="360" w:lineRule="auto"/>
              <w:jc w:val="both"/>
              <w:rPr>
                <w:rFonts w:ascii="仿宋" w:hAnsi="仿宋" w:eastAsia="仿宋" w:cs="仿宋"/>
                <w:sz w:val="24"/>
                <w:szCs w:val="24"/>
              </w:rPr>
            </w:pPr>
          </w:p>
          <w:p>
            <w:pPr>
              <w:pStyle w:val="29"/>
              <w:spacing w:line="360" w:lineRule="auto"/>
              <w:jc w:val="both"/>
              <w:rPr>
                <w:rFonts w:ascii="仿宋" w:hAnsi="仿宋" w:eastAsia="仿宋" w:cs="仿宋"/>
                <w:sz w:val="24"/>
                <w:szCs w:val="24"/>
              </w:rPr>
            </w:pPr>
          </w:p>
          <w:p>
            <w:pPr>
              <w:pStyle w:val="29"/>
              <w:spacing w:line="360" w:lineRule="auto"/>
              <w:jc w:val="both"/>
              <w:rPr>
                <w:rFonts w:ascii="仿宋" w:hAnsi="仿宋" w:eastAsia="仿宋" w:cs="仿宋"/>
                <w:sz w:val="24"/>
                <w:szCs w:val="24"/>
              </w:rPr>
            </w:pPr>
          </w:p>
          <w:p>
            <w:pPr>
              <w:pStyle w:val="29"/>
              <w:spacing w:before="5" w:line="360" w:lineRule="auto"/>
              <w:jc w:val="both"/>
              <w:rPr>
                <w:rFonts w:ascii="仿宋" w:hAnsi="仿宋" w:eastAsia="仿宋" w:cs="仿宋"/>
                <w:sz w:val="24"/>
                <w:szCs w:val="24"/>
              </w:rPr>
            </w:pPr>
          </w:p>
          <w:p>
            <w:pPr>
              <w:pStyle w:val="29"/>
              <w:spacing w:line="360" w:lineRule="auto"/>
              <w:ind w:left="446" w:right="446"/>
              <w:jc w:val="both"/>
              <w:rPr>
                <w:rFonts w:ascii="仿宋" w:hAnsi="仿宋" w:eastAsia="仿宋" w:cs="仿宋"/>
                <w:sz w:val="24"/>
                <w:szCs w:val="24"/>
              </w:rPr>
            </w:pPr>
            <w:r>
              <w:rPr>
                <w:rFonts w:hint="eastAsia" w:ascii="仿宋" w:hAnsi="仿宋" w:eastAsia="仿宋" w:cs="仿宋"/>
                <w:sz w:val="24"/>
                <w:szCs w:val="24"/>
              </w:rPr>
              <w:t>优化内部管理</w:t>
            </w:r>
          </w:p>
        </w:tc>
        <w:tc>
          <w:tcPr>
            <w:tcW w:w="2035" w:type="dxa"/>
            <w:tcBorders>
              <w:top w:val="single" w:color="000000" w:sz="4" w:space="0"/>
              <w:left w:val="single" w:color="000000" w:sz="4" w:space="0"/>
              <w:bottom w:val="single" w:color="000000" w:sz="4" w:space="0"/>
              <w:right w:val="single" w:color="000000" w:sz="4" w:space="0"/>
            </w:tcBorders>
          </w:tcPr>
          <w:p>
            <w:pPr>
              <w:pStyle w:val="29"/>
              <w:spacing w:line="360" w:lineRule="auto"/>
              <w:ind w:left="103" w:right="151"/>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学校管理政策与发展趋势</w:t>
            </w:r>
          </w:p>
          <w:p>
            <w:pPr>
              <w:pStyle w:val="29"/>
              <w:spacing w:line="360" w:lineRule="auto"/>
              <w:ind w:left="103" w:right="151"/>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学校管理的一般理论与方法</w:t>
            </w:r>
          </w:p>
          <w:p>
            <w:pPr>
              <w:pStyle w:val="29"/>
              <w:spacing w:line="360" w:lineRule="auto"/>
              <w:ind w:left="103" w:right="151"/>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优秀小学管理的经验与案例</w:t>
            </w:r>
          </w:p>
          <w:p>
            <w:pPr>
              <w:pStyle w:val="29"/>
              <w:spacing w:line="360" w:lineRule="auto"/>
              <w:ind w:left="103" w:right="151"/>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学校领导团队建设</w:t>
            </w:r>
          </w:p>
          <w:p>
            <w:pPr>
              <w:pStyle w:val="29"/>
              <w:spacing w:line="360" w:lineRule="auto"/>
              <w:ind w:left="103" w:right="151"/>
              <w:rPr>
                <w:rFonts w:ascii="仿宋" w:hAnsi="仿宋" w:eastAsia="仿宋" w:cs="仿宋"/>
                <w:sz w:val="24"/>
                <w:szCs w:val="24"/>
                <w:lang w:eastAsia="zh-CN"/>
              </w:rPr>
            </w:pPr>
          </w:p>
        </w:tc>
        <w:tc>
          <w:tcPr>
            <w:tcW w:w="3544" w:type="dxa"/>
            <w:tcBorders>
              <w:top w:val="single" w:color="000000" w:sz="4" w:space="0"/>
              <w:left w:val="single" w:color="000000" w:sz="4" w:space="0"/>
              <w:bottom w:val="single" w:color="000000" w:sz="4" w:space="0"/>
              <w:right w:val="single" w:color="000000" w:sz="4" w:space="0"/>
            </w:tcBorders>
          </w:tcPr>
          <w:p>
            <w:pPr>
              <w:pStyle w:val="29"/>
              <w:spacing w:line="360" w:lineRule="auto"/>
              <w:ind w:left="103"/>
              <w:jc w:val="both"/>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学校管理相关政策解读</w:t>
            </w:r>
          </w:p>
          <w:p>
            <w:pPr>
              <w:pStyle w:val="29"/>
              <w:spacing w:before="18" w:line="360" w:lineRule="auto"/>
              <w:ind w:left="103"/>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学校管理概论</w:t>
            </w:r>
          </w:p>
          <w:p>
            <w:pPr>
              <w:pStyle w:val="29"/>
              <w:spacing w:before="18" w:line="360" w:lineRule="auto"/>
              <w:ind w:left="103"/>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现代学校制度建设理论与实践</w:t>
            </w:r>
          </w:p>
          <w:p>
            <w:pPr>
              <w:pStyle w:val="29"/>
              <w:spacing w:before="21" w:line="360" w:lineRule="auto"/>
              <w:ind w:left="103" w:right="127"/>
              <w:jc w:val="both"/>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建立健全学校安全卫生管理制度和工作机制</w:t>
            </w:r>
          </w:p>
          <w:p>
            <w:pPr>
              <w:pStyle w:val="29"/>
              <w:spacing w:before="21" w:line="360" w:lineRule="auto"/>
              <w:ind w:left="103" w:right="127"/>
              <w:jc w:val="both"/>
              <w:rPr>
                <w:rFonts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国内外学校管理经典案例解析</w:t>
            </w:r>
          </w:p>
          <w:p>
            <w:pPr>
              <w:pStyle w:val="29"/>
              <w:spacing w:before="8" w:line="360" w:lineRule="auto"/>
              <w:ind w:left="103" w:right="101"/>
              <w:jc w:val="both"/>
              <w:rPr>
                <w:rFonts w:ascii="仿宋" w:hAnsi="仿宋" w:eastAsia="仿宋" w:cs="仿宋"/>
                <w:sz w:val="24"/>
                <w:szCs w:val="24"/>
                <w:lang w:eastAsia="zh-CN"/>
              </w:rPr>
            </w:pPr>
            <w:r>
              <w:rPr>
                <w:rFonts w:ascii="仿宋" w:hAnsi="仿宋" w:eastAsia="仿宋"/>
                <w:sz w:val="24"/>
                <w:szCs w:val="24"/>
                <w:lang w:eastAsia="zh-CN"/>
              </w:rPr>
              <w:t>6</w:t>
            </w:r>
            <w:r>
              <w:rPr>
                <w:rFonts w:ascii="仿宋" w:hAnsi="仿宋" w:eastAsia="仿宋" w:cs="仿宋"/>
                <w:sz w:val="24"/>
                <w:szCs w:val="24"/>
                <w:lang w:eastAsia="zh-CN"/>
              </w:rPr>
              <w:t>.</w:t>
            </w:r>
            <w:r>
              <w:rPr>
                <w:rFonts w:hint="eastAsia" w:ascii="仿宋" w:hAnsi="仿宋" w:eastAsia="仿宋" w:cs="仿宋"/>
                <w:sz w:val="24"/>
                <w:szCs w:val="24"/>
                <w:lang w:eastAsia="zh-CN"/>
              </w:rPr>
              <w:t>学校行政管理专题、教学</w:t>
            </w:r>
            <w:r>
              <w:rPr>
                <w:rFonts w:hint="eastAsia" w:ascii="仿宋" w:hAnsi="仿宋" w:eastAsia="仿宋" w:cs="仿宋"/>
                <w:spacing w:val="-3"/>
                <w:sz w:val="24"/>
                <w:szCs w:val="24"/>
                <w:lang w:eastAsia="zh-CN"/>
              </w:rPr>
              <w:t>管理专题、办学效益、财务</w:t>
            </w:r>
            <w:r>
              <w:rPr>
                <w:rFonts w:hint="eastAsia" w:ascii="仿宋" w:hAnsi="仿宋" w:eastAsia="仿宋" w:cs="仿宋"/>
                <w:sz w:val="24"/>
                <w:szCs w:val="24"/>
                <w:lang w:eastAsia="zh-CN"/>
              </w:rPr>
              <w:t>及后勤管理专题</w:t>
            </w:r>
          </w:p>
          <w:p>
            <w:pPr>
              <w:pStyle w:val="29"/>
              <w:spacing w:line="360" w:lineRule="auto"/>
              <w:ind w:left="103" w:right="151"/>
              <w:rPr>
                <w:rFonts w:hint="eastAsia" w:ascii="仿宋" w:hAnsi="仿宋" w:eastAsia="仿宋" w:cs="仿宋"/>
                <w:sz w:val="24"/>
                <w:szCs w:val="24"/>
                <w:lang w:eastAsia="zh-CN"/>
              </w:rPr>
            </w:pPr>
            <w:r>
              <w:rPr>
                <w:rFonts w:ascii="仿宋" w:hAnsi="仿宋" w:eastAsia="仿宋"/>
                <w:sz w:val="24"/>
                <w:szCs w:val="24"/>
                <w:lang w:eastAsia="zh-CN"/>
              </w:rPr>
              <w:t>7</w:t>
            </w:r>
            <w:r>
              <w:rPr>
                <w:rFonts w:ascii="仿宋" w:hAnsi="仿宋" w:eastAsia="仿宋" w:cs="仿宋"/>
                <w:sz w:val="24"/>
                <w:szCs w:val="24"/>
                <w:lang w:eastAsia="zh-CN"/>
              </w:rPr>
              <w:t>.</w:t>
            </w:r>
            <w:r>
              <w:rPr>
                <w:rFonts w:hint="eastAsia" w:ascii="仿宋" w:hAnsi="仿宋" w:eastAsia="仿宋" w:cs="仿宋"/>
                <w:sz w:val="24"/>
                <w:szCs w:val="24"/>
                <w:lang w:eastAsia="zh-CN"/>
              </w:rPr>
              <w:t>学校领导团队合作的策略与方法</w:t>
            </w:r>
          </w:p>
          <w:p>
            <w:pPr>
              <w:pStyle w:val="29"/>
              <w:spacing w:line="360" w:lineRule="auto"/>
              <w:ind w:left="103" w:right="151"/>
              <w:rPr>
                <w:rFonts w:ascii="仿宋" w:hAnsi="仿宋" w:eastAsia="仿宋" w:cs="仿宋"/>
                <w:sz w:val="24"/>
                <w:szCs w:val="24"/>
                <w:lang w:eastAsia="zh-CN"/>
              </w:rPr>
            </w:pPr>
            <w:r>
              <w:rPr>
                <w:rFonts w:hint="eastAsia" w:ascii="仿宋" w:hAnsi="仿宋" w:eastAsia="仿宋"/>
                <w:sz w:val="24"/>
                <w:szCs w:val="24"/>
                <w:lang w:val="en-US" w:eastAsia="zh-CN"/>
              </w:rPr>
              <w:t>8</w:t>
            </w:r>
            <w:r>
              <w:rPr>
                <w:rFonts w:ascii="仿宋" w:hAnsi="仿宋" w:eastAsia="仿宋" w:cs="仿宋"/>
                <w:sz w:val="24"/>
                <w:szCs w:val="24"/>
                <w:lang w:eastAsia="zh-CN"/>
              </w:rPr>
              <w:t>.</w:t>
            </w:r>
            <w:r>
              <w:rPr>
                <w:rFonts w:hint="eastAsia" w:ascii="仿宋" w:hAnsi="仿宋" w:eastAsia="仿宋" w:cs="仿宋"/>
                <w:sz w:val="24"/>
                <w:szCs w:val="24"/>
                <w:lang w:eastAsia="zh-CN"/>
              </w:rPr>
              <w:t>学校财务管理</w:t>
            </w:r>
          </w:p>
          <w:p>
            <w:pPr>
              <w:pStyle w:val="29"/>
              <w:spacing w:before="8" w:line="360" w:lineRule="auto"/>
              <w:ind w:left="103" w:right="101"/>
              <w:jc w:val="both"/>
              <w:rPr>
                <w:rFonts w:hint="eastAsia" w:ascii="仿宋" w:hAnsi="仿宋" w:eastAsia="仿宋" w:cs="仿宋"/>
                <w:sz w:val="24"/>
                <w:szCs w:val="24"/>
                <w:lang w:eastAsia="zh-CN"/>
              </w:rPr>
            </w:pPr>
            <w:r>
              <w:rPr>
                <w:rFonts w:hint="eastAsia" w:ascii="仿宋" w:hAnsi="仿宋" w:eastAsia="仿宋"/>
                <w:sz w:val="24"/>
                <w:szCs w:val="24"/>
                <w:lang w:val="en-US" w:eastAsia="zh-CN"/>
              </w:rPr>
              <w:t>9</w:t>
            </w:r>
            <w:r>
              <w:rPr>
                <w:rFonts w:ascii="仿宋" w:hAnsi="仿宋" w:eastAsia="仿宋" w:cs="仿宋"/>
                <w:sz w:val="24"/>
                <w:szCs w:val="24"/>
                <w:lang w:eastAsia="zh-CN"/>
              </w:rPr>
              <w:t>.</w:t>
            </w:r>
            <w:r>
              <w:rPr>
                <w:rFonts w:hint="eastAsia" w:ascii="仿宋" w:hAnsi="仿宋" w:eastAsia="仿宋" w:cs="仿宋"/>
                <w:sz w:val="24"/>
                <w:szCs w:val="24"/>
                <w:lang w:val="en-US" w:eastAsia="zh-CN"/>
              </w:rPr>
              <w:t>校长</w:t>
            </w:r>
            <w:r>
              <w:rPr>
                <w:rFonts w:hint="eastAsia" w:ascii="仿宋" w:hAnsi="仿宋" w:eastAsia="仿宋" w:cs="仿宋"/>
                <w:sz w:val="24"/>
                <w:szCs w:val="24"/>
                <w:lang w:eastAsia="zh-CN"/>
              </w:rPr>
              <w:t>信息领导力</w:t>
            </w:r>
          </w:p>
          <w:p>
            <w:pPr>
              <w:pStyle w:val="29"/>
              <w:spacing w:before="8" w:line="360" w:lineRule="auto"/>
              <w:ind w:left="103" w:right="101"/>
              <w:jc w:val="both"/>
              <w:rPr>
                <w:rFonts w:hint="eastAsia" w:ascii="仿宋" w:hAnsi="仿宋" w:eastAsia="仿宋" w:cs="仿宋"/>
                <w:sz w:val="24"/>
                <w:szCs w:val="24"/>
                <w:lang w:eastAsia="zh-CN"/>
              </w:rPr>
            </w:pPr>
          </w:p>
        </w:tc>
        <w:tc>
          <w:tcPr>
            <w:tcW w:w="1559" w:type="dxa"/>
            <w:tcBorders>
              <w:top w:val="single" w:color="000000" w:sz="4" w:space="0"/>
              <w:left w:val="single" w:color="000000" w:sz="4" w:space="0"/>
              <w:bottom w:val="single" w:color="000000" w:sz="4" w:space="0"/>
              <w:right w:val="single" w:color="000000" w:sz="4" w:space="0"/>
            </w:tcBorders>
            <w:vAlign w:val="center"/>
          </w:tcPr>
          <w:p>
            <w:pPr>
              <w:pStyle w:val="29"/>
              <w:spacing w:before="158" w:line="240" w:lineRule="exact"/>
              <w:jc w:val="center"/>
              <w:rPr>
                <w:rFonts w:ascii="仿宋" w:hAnsi="仿宋" w:eastAsia="仿宋" w:cs="仿宋"/>
                <w:sz w:val="24"/>
                <w:szCs w:val="24"/>
                <w:lang w:eastAsia="zh-CN"/>
              </w:rPr>
            </w:pPr>
            <w:r>
              <w:rPr>
                <w:rFonts w:hint="eastAsia" w:ascii="仿宋" w:hAnsi="仿宋" w:eastAsia="仿宋" w:cs="仿宋"/>
                <w:sz w:val="24"/>
                <w:szCs w:val="24"/>
              </w:rPr>
              <w:t>不少于</w:t>
            </w:r>
          </w:p>
          <w:p>
            <w:pPr>
              <w:pStyle w:val="29"/>
              <w:spacing w:before="158" w:line="240" w:lineRule="exact"/>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CellMar>
            <w:top w:w="170" w:type="dxa"/>
            <w:left w:w="57" w:type="dxa"/>
            <w:bottom w:w="57" w:type="dxa"/>
            <w:right w:w="57" w:type="dxa"/>
          </w:tblCellMar>
        </w:tblPrEx>
        <w:trPr>
          <w:trHeight w:val="4679" w:hRule="exact"/>
        </w:trPr>
        <w:tc>
          <w:tcPr>
            <w:tcW w:w="1504" w:type="dxa"/>
            <w:tcBorders>
              <w:top w:val="single" w:color="000000" w:sz="4" w:space="0"/>
              <w:left w:val="single" w:color="000000" w:sz="4" w:space="0"/>
              <w:bottom w:val="single" w:color="000000" w:sz="4" w:space="0"/>
              <w:right w:val="single" w:color="000000" w:sz="4" w:space="0"/>
            </w:tcBorders>
          </w:tcPr>
          <w:p>
            <w:pPr>
              <w:pStyle w:val="29"/>
              <w:spacing w:line="360" w:lineRule="auto"/>
              <w:jc w:val="both"/>
              <w:rPr>
                <w:rFonts w:ascii="仿宋" w:hAnsi="仿宋" w:eastAsia="仿宋" w:cs="仿宋"/>
                <w:sz w:val="24"/>
                <w:szCs w:val="24"/>
              </w:rPr>
            </w:pPr>
          </w:p>
          <w:p>
            <w:pPr>
              <w:pStyle w:val="29"/>
              <w:spacing w:line="360" w:lineRule="auto"/>
              <w:jc w:val="both"/>
              <w:rPr>
                <w:rFonts w:ascii="仿宋" w:hAnsi="仿宋" w:eastAsia="仿宋" w:cs="仿宋"/>
                <w:sz w:val="24"/>
                <w:szCs w:val="24"/>
              </w:rPr>
            </w:pPr>
          </w:p>
          <w:p>
            <w:pPr>
              <w:pStyle w:val="29"/>
              <w:spacing w:line="360" w:lineRule="auto"/>
              <w:jc w:val="both"/>
              <w:rPr>
                <w:rFonts w:ascii="仿宋" w:hAnsi="仿宋" w:eastAsia="仿宋" w:cs="仿宋"/>
                <w:sz w:val="24"/>
                <w:szCs w:val="24"/>
              </w:rPr>
            </w:pPr>
          </w:p>
          <w:p>
            <w:pPr>
              <w:pStyle w:val="29"/>
              <w:spacing w:before="149" w:line="360" w:lineRule="auto"/>
              <w:ind w:left="446" w:right="446"/>
              <w:jc w:val="both"/>
              <w:rPr>
                <w:rFonts w:ascii="仿宋" w:hAnsi="仿宋" w:eastAsia="仿宋" w:cs="仿宋"/>
                <w:sz w:val="24"/>
                <w:szCs w:val="24"/>
              </w:rPr>
            </w:pPr>
            <w:r>
              <w:rPr>
                <w:rFonts w:hint="eastAsia" w:ascii="仿宋" w:hAnsi="仿宋" w:eastAsia="仿宋" w:cs="仿宋"/>
                <w:sz w:val="24"/>
                <w:szCs w:val="24"/>
              </w:rPr>
              <w:t>调适外部环境</w:t>
            </w:r>
          </w:p>
        </w:tc>
        <w:tc>
          <w:tcPr>
            <w:tcW w:w="2035" w:type="dxa"/>
            <w:tcBorders>
              <w:top w:val="single" w:color="000000" w:sz="4" w:space="0"/>
              <w:left w:val="single" w:color="000000" w:sz="4" w:space="0"/>
              <w:bottom w:val="single" w:color="000000" w:sz="4" w:space="0"/>
              <w:right w:val="single" w:color="000000" w:sz="4" w:space="0"/>
            </w:tcBorders>
          </w:tcPr>
          <w:p>
            <w:pPr>
              <w:pStyle w:val="29"/>
              <w:spacing w:line="360" w:lineRule="auto"/>
              <w:ind w:left="103" w:right="151"/>
              <w:rPr>
                <w:rFonts w:ascii="仿宋" w:hAnsi="仿宋" w:eastAsia="仿宋" w:cs="仿宋"/>
                <w:spacing w:val="-20"/>
                <w:sz w:val="24"/>
                <w:szCs w:val="24"/>
                <w:lang w:eastAsia="zh-CN"/>
              </w:rPr>
            </w:pPr>
            <w:r>
              <w:rPr>
                <w:rFonts w:ascii="仿宋" w:hAnsi="仿宋" w:eastAsia="仿宋"/>
                <w:spacing w:val="-20"/>
                <w:sz w:val="24"/>
                <w:szCs w:val="24"/>
                <w:lang w:eastAsia="zh-CN"/>
              </w:rPr>
              <w:t>1</w:t>
            </w:r>
            <w:r>
              <w:rPr>
                <w:rFonts w:ascii="仿宋" w:hAnsi="仿宋" w:eastAsia="仿宋" w:cs="仿宋"/>
                <w:spacing w:val="-20"/>
                <w:sz w:val="24"/>
                <w:szCs w:val="24"/>
                <w:lang w:eastAsia="zh-CN"/>
              </w:rPr>
              <w:t>.</w:t>
            </w:r>
            <w:r>
              <w:rPr>
                <w:rFonts w:hint="eastAsia" w:ascii="仿宋" w:hAnsi="仿宋" w:eastAsia="仿宋" w:cs="仿宋"/>
                <w:spacing w:val="-20"/>
                <w:sz w:val="24"/>
                <w:szCs w:val="24"/>
                <w:lang w:eastAsia="zh-CN"/>
              </w:rPr>
              <w:t>外部环境的调适对办学治校的意义与价值</w:t>
            </w:r>
          </w:p>
          <w:p>
            <w:pPr>
              <w:pStyle w:val="29"/>
              <w:spacing w:line="360" w:lineRule="auto"/>
              <w:ind w:left="103" w:right="151"/>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家校（社区）合作沟通的一般理论与方法</w:t>
            </w:r>
          </w:p>
          <w:p>
            <w:pPr>
              <w:pStyle w:val="29"/>
              <w:spacing w:line="360" w:lineRule="auto"/>
              <w:ind w:left="103" w:right="151"/>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学校外部环境调适的经典案例</w:t>
            </w:r>
          </w:p>
        </w:tc>
        <w:tc>
          <w:tcPr>
            <w:tcW w:w="3544" w:type="dxa"/>
            <w:tcBorders>
              <w:top w:val="single" w:color="000000" w:sz="4" w:space="0"/>
              <w:left w:val="single" w:color="000000" w:sz="4" w:space="0"/>
              <w:bottom w:val="single" w:color="000000" w:sz="4" w:space="0"/>
              <w:right w:val="single" w:color="000000" w:sz="4" w:space="0"/>
            </w:tcBorders>
          </w:tcPr>
          <w:p>
            <w:pPr>
              <w:pStyle w:val="29"/>
              <w:spacing w:line="360" w:lineRule="auto"/>
              <w:ind w:left="103"/>
              <w:rPr>
                <w:rFonts w:ascii="仿宋" w:hAnsi="仿宋" w:eastAsia="仿宋" w:cs="仿宋"/>
                <w:sz w:val="24"/>
                <w:szCs w:val="24"/>
                <w:lang w:eastAsia="zh-CN"/>
              </w:rPr>
            </w:pPr>
            <w:r>
              <w:rPr>
                <w:rFonts w:ascii="仿宋" w:hAnsi="仿宋" w:eastAsia="仿宋"/>
                <w:sz w:val="24"/>
                <w:szCs w:val="24"/>
                <w:lang w:eastAsia="zh-CN"/>
              </w:rPr>
              <w:t>1</w:t>
            </w:r>
            <w:r>
              <w:rPr>
                <w:rFonts w:ascii="仿宋" w:hAnsi="仿宋" w:eastAsia="仿宋" w:cs="仿宋"/>
                <w:sz w:val="24"/>
                <w:szCs w:val="24"/>
                <w:lang w:eastAsia="zh-CN"/>
              </w:rPr>
              <w:t>.</w:t>
            </w:r>
            <w:r>
              <w:rPr>
                <w:rFonts w:hint="eastAsia" w:ascii="仿宋" w:hAnsi="仿宋" w:eastAsia="仿宋" w:cs="仿宋"/>
                <w:sz w:val="24"/>
                <w:szCs w:val="24"/>
                <w:lang w:eastAsia="zh-CN"/>
              </w:rPr>
              <w:t>学校公共关系基本理论</w:t>
            </w:r>
          </w:p>
          <w:p>
            <w:pPr>
              <w:pStyle w:val="29"/>
              <w:spacing w:before="18" w:line="360" w:lineRule="auto"/>
              <w:ind w:left="103"/>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有效沟通理论及案例分析</w:t>
            </w:r>
          </w:p>
          <w:p>
            <w:pPr>
              <w:pStyle w:val="29"/>
              <w:spacing w:before="18" w:line="360" w:lineRule="auto"/>
              <w:ind w:left="103" w:right="129"/>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家校（社区）合作的理论与实践</w:t>
            </w:r>
          </w:p>
          <w:p>
            <w:pPr>
              <w:pStyle w:val="29"/>
              <w:spacing w:before="18" w:line="360" w:lineRule="auto"/>
              <w:ind w:left="103" w:right="129"/>
              <w:rPr>
                <w:rFonts w:ascii="仿宋" w:hAnsi="仿宋" w:eastAsia="仿宋" w:cs="仿宋"/>
                <w:sz w:val="24"/>
                <w:szCs w:val="24"/>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国内外学校公共关系经典案例解析</w:t>
            </w:r>
          </w:p>
          <w:p>
            <w:pPr>
              <w:pStyle w:val="29"/>
              <w:spacing w:before="18" w:line="360" w:lineRule="auto"/>
              <w:ind w:left="103" w:right="129"/>
              <w:rPr>
                <w:rFonts w:hint="eastAsia" w:ascii="仿宋" w:hAnsi="仿宋" w:eastAsia="仿宋" w:cs="仿宋"/>
                <w:sz w:val="24"/>
                <w:szCs w:val="24"/>
                <w:lang w:eastAsia="zh-CN"/>
              </w:rPr>
            </w:pPr>
            <w:r>
              <w:rPr>
                <w:rFonts w:ascii="仿宋" w:hAnsi="仿宋" w:eastAsia="仿宋"/>
                <w:sz w:val="24"/>
                <w:szCs w:val="24"/>
                <w:lang w:eastAsia="zh-CN"/>
              </w:rPr>
              <w:t>5</w:t>
            </w:r>
            <w:r>
              <w:rPr>
                <w:rFonts w:ascii="仿宋" w:hAnsi="仿宋" w:eastAsia="仿宋" w:cs="仿宋"/>
                <w:sz w:val="24"/>
                <w:szCs w:val="24"/>
                <w:lang w:eastAsia="zh-CN"/>
              </w:rPr>
              <w:t>.</w:t>
            </w:r>
            <w:r>
              <w:rPr>
                <w:rFonts w:hint="eastAsia" w:ascii="仿宋" w:hAnsi="仿宋" w:eastAsia="仿宋" w:cs="仿宋"/>
                <w:sz w:val="24"/>
                <w:szCs w:val="24"/>
                <w:lang w:eastAsia="zh-CN"/>
              </w:rPr>
              <w:t>学校社会资源的开发与利用</w:t>
            </w:r>
          </w:p>
          <w:p>
            <w:pPr>
              <w:pStyle w:val="29"/>
              <w:spacing w:before="18" w:line="360" w:lineRule="auto"/>
              <w:ind w:left="103" w:right="129"/>
              <w:rPr>
                <w:rFonts w:hint="eastAsia" w:ascii="仿宋" w:hAnsi="仿宋" w:eastAsia="仿宋" w:cs="仿宋"/>
                <w:sz w:val="24"/>
                <w:szCs w:val="24"/>
                <w:lang w:eastAsia="zh-CN"/>
              </w:rPr>
            </w:pPr>
            <w:r>
              <w:rPr>
                <w:rFonts w:hint="eastAsia" w:ascii="仿宋" w:hAnsi="仿宋" w:eastAsia="仿宋" w:cs="仿宋"/>
                <w:sz w:val="24"/>
                <w:szCs w:val="24"/>
                <w:lang w:eastAsia="zh-CN"/>
              </w:rPr>
              <w:t>6.学校危机管理与媒体应对</w:t>
            </w:r>
          </w:p>
          <w:p>
            <w:pPr>
              <w:pStyle w:val="29"/>
              <w:spacing w:before="18" w:line="360" w:lineRule="auto"/>
              <w:ind w:left="103" w:right="129"/>
              <w:rPr>
                <w:rFonts w:hint="eastAsia" w:ascii="仿宋" w:hAnsi="仿宋" w:eastAsia="仿宋" w:cs="仿宋"/>
                <w:sz w:val="24"/>
                <w:szCs w:val="24"/>
                <w:lang w:eastAsia="zh-CN"/>
              </w:rPr>
            </w:pPr>
          </w:p>
        </w:tc>
        <w:tc>
          <w:tcPr>
            <w:tcW w:w="1559" w:type="dxa"/>
            <w:tcBorders>
              <w:top w:val="single" w:color="000000" w:sz="4" w:space="0"/>
              <w:left w:val="single" w:color="000000" w:sz="4" w:space="0"/>
              <w:bottom w:val="single" w:color="000000" w:sz="4" w:space="0"/>
              <w:right w:val="single" w:color="000000" w:sz="4" w:space="0"/>
            </w:tcBorders>
            <w:vAlign w:val="center"/>
          </w:tcPr>
          <w:p>
            <w:pPr>
              <w:pStyle w:val="29"/>
              <w:spacing w:before="213" w:line="240" w:lineRule="exact"/>
              <w:jc w:val="center"/>
              <w:rPr>
                <w:rFonts w:ascii="仿宋" w:hAnsi="仿宋" w:eastAsia="仿宋" w:cs="仿宋"/>
                <w:sz w:val="24"/>
                <w:szCs w:val="24"/>
                <w:lang w:eastAsia="zh-CN"/>
              </w:rPr>
            </w:pPr>
            <w:r>
              <w:rPr>
                <w:rFonts w:hint="eastAsia" w:ascii="仿宋" w:hAnsi="仿宋" w:eastAsia="仿宋" w:cs="仿宋"/>
                <w:sz w:val="24"/>
                <w:szCs w:val="24"/>
              </w:rPr>
              <w:t>不少于</w:t>
            </w:r>
          </w:p>
          <w:p>
            <w:pPr>
              <w:pStyle w:val="29"/>
              <w:spacing w:before="213" w:line="240" w:lineRule="exact"/>
              <w:jc w:val="center"/>
              <w:rPr>
                <w:rFonts w:ascii="仿宋" w:hAnsi="仿宋" w:eastAsia="仿宋" w:cs="仿宋"/>
                <w:sz w:val="24"/>
                <w:szCs w:val="24"/>
                <w:lang w:eastAsia="zh-CN"/>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bl>
    <w:p>
      <w:pPr>
        <w:ind w:right="98"/>
        <w:jc w:val="both"/>
        <w:rPr>
          <w:rFonts w:ascii="仿宋" w:hAnsi="仿宋" w:eastAsia="仿宋" w:cs="仿宋"/>
          <w:b/>
          <w:bCs/>
          <w:sz w:val="28"/>
          <w:szCs w:val="28"/>
        </w:rPr>
      </w:pPr>
    </w:p>
    <w:p>
      <w:pPr>
        <w:pStyle w:val="4"/>
        <w:ind w:firstLine="562"/>
        <w:rPr>
          <w:rFonts w:ascii="仿宋" w:hAnsi="仿宋"/>
          <w:lang w:eastAsia="zh-CN"/>
        </w:rPr>
      </w:pPr>
      <w:bookmarkStart w:id="41" w:name="_Toc5635086"/>
      <w:bookmarkStart w:id="42" w:name="_Toc20580225"/>
      <w:r>
        <w:rPr>
          <w:rFonts w:hint="eastAsia" w:ascii="仿宋" w:hAnsi="仿宋"/>
          <w:lang w:eastAsia="zh-CN"/>
        </w:rPr>
        <w:t>（三）课程实施方式</w:t>
      </w:r>
      <w:bookmarkEnd w:id="41"/>
      <w:bookmarkEnd w:id="42"/>
    </w:p>
    <w:p>
      <w:pPr>
        <w:spacing w:line="360" w:lineRule="auto"/>
        <w:ind w:right="98"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任职资格培训课程设置以“应知”“应会”为重点，做到理论课程与实践课程相</w:t>
      </w:r>
      <w:r>
        <w:rPr>
          <w:rFonts w:hint="eastAsia" w:ascii="仿宋" w:hAnsi="仿宋" w:eastAsia="仿宋" w:cs="仿宋"/>
          <w:spacing w:val="-3"/>
          <w:sz w:val="28"/>
          <w:szCs w:val="28"/>
          <w:lang w:eastAsia="zh-CN"/>
        </w:rPr>
        <w:t>结合，校长个人学习与学校领导团队学习相结合，必修课程与选修课程相结合。培训时间不少于</w:t>
      </w:r>
      <w:r>
        <w:rPr>
          <w:rFonts w:ascii="仿宋" w:hAnsi="仿宋" w:eastAsia="仿宋" w:cs="仿宋"/>
          <w:sz w:val="28"/>
          <w:szCs w:val="28"/>
          <w:lang w:eastAsia="zh-CN"/>
        </w:rPr>
        <w:t>300</w:t>
      </w:r>
      <w:r>
        <w:rPr>
          <w:rFonts w:hint="eastAsia" w:ascii="仿宋" w:hAnsi="仿宋" w:eastAsia="仿宋" w:cs="仿宋"/>
          <w:spacing w:val="-4"/>
          <w:sz w:val="28"/>
          <w:szCs w:val="28"/>
          <w:lang w:eastAsia="zh-CN"/>
        </w:rPr>
        <w:t>学时（原则上应于任职一年内完成），可采取分段实施的方式进行培训。培训内容分为理论学习、跟岗</w:t>
      </w:r>
      <w:r>
        <w:rPr>
          <w:rFonts w:hint="eastAsia" w:ascii="仿宋" w:hAnsi="仿宋" w:eastAsia="仿宋" w:cs="仿宋"/>
          <w:sz w:val="28"/>
          <w:szCs w:val="28"/>
          <w:lang w:eastAsia="zh-CN"/>
        </w:rPr>
        <w:t>实践、远程网络研修和校本行动研究、校际案例研究五个模块，具体如下：</w:t>
      </w:r>
    </w:p>
    <w:tbl>
      <w:tblPr>
        <w:tblStyle w:val="14"/>
        <w:tblW w:w="8520"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9"/>
        <w:gridCol w:w="2835"/>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2849" w:type="dxa"/>
            <w:tcBorders>
              <w:tl2br w:val="single" w:color="auto" w:sz="4" w:space="0"/>
            </w:tcBorders>
          </w:tcPr>
          <w:p>
            <w:pPr>
              <w:pStyle w:val="7"/>
              <w:spacing w:before="18"/>
              <w:ind w:left="0" w:right="216" w:firstLine="0"/>
              <w:jc w:val="both"/>
              <w:rPr>
                <w:rFonts w:ascii="仿宋" w:hAnsi="仿宋" w:eastAsia="仿宋" w:cs="仿宋"/>
                <w:lang w:eastAsia="zh-CN"/>
              </w:rPr>
            </w:pPr>
          </w:p>
        </w:tc>
        <w:tc>
          <w:tcPr>
            <w:tcW w:w="2835" w:type="dxa"/>
          </w:tcPr>
          <w:p>
            <w:pPr>
              <w:pStyle w:val="7"/>
              <w:spacing w:before="18"/>
              <w:ind w:left="0" w:right="216" w:firstLine="0"/>
              <w:jc w:val="center"/>
              <w:rPr>
                <w:rFonts w:ascii="仿宋" w:hAnsi="仿宋" w:eastAsia="仿宋" w:cs="仿宋"/>
                <w:lang w:eastAsia="zh-CN"/>
              </w:rPr>
            </w:pPr>
            <w:r>
              <w:rPr>
                <w:rFonts w:hint="eastAsia" w:ascii="仿宋" w:hAnsi="仿宋" w:eastAsia="仿宋" w:cs="仿宋"/>
                <w:lang w:eastAsia="zh-CN"/>
              </w:rPr>
              <w:t>校长个人</w:t>
            </w:r>
          </w:p>
        </w:tc>
        <w:tc>
          <w:tcPr>
            <w:tcW w:w="2836" w:type="dxa"/>
          </w:tcPr>
          <w:p>
            <w:pPr>
              <w:pStyle w:val="7"/>
              <w:spacing w:before="18"/>
              <w:ind w:left="0" w:right="216" w:firstLine="0"/>
              <w:jc w:val="center"/>
              <w:rPr>
                <w:rFonts w:ascii="仿宋" w:hAnsi="仿宋" w:eastAsia="仿宋" w:cs="仿宋"/>
                <w:lang w:eastAsia="zh-CN"/>
              </w:rPr>
            </w:pPr>
            <w:r>
              <w:rPr>
                <w:rFonts w:hint="eastAsia" w:ascii="仿宋" w:hAnsi="仿宋" w:eastAsia="仿宋" w:cs="仿宋"/>
                <w:lang w:eastAsia="zh-CN"/>
              </w:rPr>
              <w:t>学校领导团队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9" w:type="dxa"/>
          </w:tcPr>
          <w:p>
            <w:pPr>
              <w:pStyle w:val="7"/>
              <w:spacing w:before="18"/>
              <w:ind w:left="0" w:right="216" w:firstLine="0"/>
              <w:jc w:val="center"/>
              <w:rPr>
                <w:rFonts w:ascii="仿宋" w:hAnsi="仿宋" w:eastAsia="仿宋" w:cs="仿宋"/>
                <w:lang w:eastAsia="zh-CN"/>
              </w:rPr>
            </w:pPr>
            <w:r>
              <w:rPr>
                <w:rFonts w:hint="eastAsia" w:ascii="仿宋" w:hAnsi="仿宋" w:eastAsia="仿宋" w:cs="仿宋"/>
                <w:lang w:eastAsia="zh-CN"/>
              </w:rPr>
              <w:t>理论学习</w:t>
            </w:r>
          </w:p>
        </w:tc>
        <w:tc>
          <w:tcPr>
            <w:tcW w:w="2835"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140</w:t>
            </w:r>
          </w:p>
        </w:tc>
        <w:tc>
          <w:tcPr>
            <w:tcW w:w="2836"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9" w:type="dxa"/>
          </w:tcPr>
          <w:p>
            <w:pPr>
              <w:pStyle w:val="7"/>
              <w:spacing w:before="18"/>
              <w:ind w:left="0" w:right="216" w:firstLine="0"/>
              <w:jc w:val="center"/>
              <w:rPr>
                <w:rFonts w:ascii="仿宋" w:hAnsi="仿宋" w:eastAsia="仿宋" w:cs="仿宋"/>
                <w:lang w:eastAsia="zh-CN"/>
              </w:rPr>
            </w:pPr>
            <w:r>
              <w:rPr>
                <w:rFonts w:hint="eastAsia" w:ascii="仿宋" w:hAnsi="仿宋" w:eastAsia="仿宋" w:cs="仿宋"/>
                <w:lang w:eastAsia="zh-CN"/>
              </w:rPr>
              <w:t>跟岗实践</w:t>
            </w:r>
          </w:p>
        </w:tc>
        <w:tc>
          <w:tcPr>
            <w:tcW w:w="2835"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90</w:t>
            </w:r>
          </w:p>
        </w:tc>
        <w:tc>
          <w:tcPr>
            <w:tcW w:w="2836" w:type="dxa"/>
          </w:tcPr>
          <w:p>
            <w:pPr>
              <w:pStyle w:val="7"/>
              <w:spacing w:before="18"/>
              <w:ind w:left="0" w:right="216" w:firstLine="0"/>
              <w:jc w:val="center"/>
              <w:rPr>
                <w:rFonts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9" w:type="dxa"/>
          </w:tcPr>
          <w:p>
            <w:pPr>
              <w:pStyle w:val="7"/>
              <w:spacing w:before="18"/>
              <w:ind w:left="0" w:right="216" w:firstLine="0"/>
              <w:jc w:val="center"/>
              <w:rPr>
                <w:rFonts w:ascii="仿宋" w:hAnsi="仿宋" w:eastAsia="仿宋" w:cs="仿宋"/>
                <w:lang w:eastAsia="zh-CN"/>
              </w:rPr>
            </w:pPr>
            <w:r>
              <w:rPr>
                <w:rFonts w:hint="eastAsia" w:ascii="仿宋" w:hAnsi="仿宋" w:eastAsia="仿宋" w:cs="仿宋"/>
                <w:lang w:eastAsia="zh-CN"/>
              </w:rPr>
              <w:t>远程研修</w:t>
            </w:r>
          </w:p>
        </w:tc>
        <w:tc>
          <w:tcPr>
            <w:tcW w:w="2835"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20</w:t>
            </w:r>
          </w:p>
        </w:tc>
        <w:tc>
          <w:tcPr>
            <w:tcW w:w="2836" w:type="dxa"/>
          </w:tcPr>
          <w:p>
            <w:pPr>
              <w:pStyle w:val="7"/>
              <w:spacing w:before="18"/>
              <w:ind w:left="0" w:right="216" w:firstLine="0"/>
              <w:jc w:val="center"/>
              <w:rPr>
                <w:rFonts w:ascii="仿宋" w:hAnsi="仿宋" w:eastAsia="仿宋" w:cs="仿宋"/>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9" w:type="dxa"/>
          </w:tcPr>
          <w:p>
            <w:pPr>
              <w:pStyle w:val="7"/>
              <w:spacing w:before="18"/>
              <w:ind w:left="0" w:right="216" w:firstLine="0"/>
              <w:jc w:val="center"/>
              <w:rPr>
                <w:rFonts w:ascii="仿宋" w:hAnsi="仿宋" w:eastAsia="仿宋" w:cs="仿宋"/>
                <w:lang w:eastAsia="zh-CN"/>
              </w:rPr>
            </w:pPr>
            <w:r>
              <w:rPr>
                <w:rFonts w:hint="eastAsia" w:ascii="仿宋" w:hAnsi="仿宋" w:eastAsia="仿宋" w:cs="仿宋"/>
                <w:lang w:eastAsia="zh-CN"/>
              </w:rPr>
              <w:t>校本行动研究</w:t>
            </w:r>
          </w:p>
        </w:tc>
        <w:tc>
          <w:tcPr>
            <w:tcW w:w="2835"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10</w:t>
            </w:r>
          </w:p>
        </w:tc>
        <w:tc>
          <w:tcPr>
            <w:tcW w:w="2836"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9" w:type="dxa"/>
          </w:tcPr>
          <w:p>
            <w:pPr>
              <w:pStyle w:val="7"/>
              <w:spacing w:before="18"/>
              <w:ind w:left="0" w:right="216" w:firstLine="0"/>
              <w:jc w:val="center"/>
              <w:rPr>
                <w:rFonts w:ascii="仿宋" w:hAnsi="仿宋" w:eastAsia="仿宋" w:cs="仿宋"/>
                <w:lang w:eastAsia="zh-CN"/>
              </w:rPr>
            </w:pPr>
            <w:r>
              <w:rPr>
                <w:rFonts w:hint="eastAsia" w:ascii="仿宋" w:hAnsi="仿宋" w:eastAsia="仿宋" w:cs="仿宋"/>
                <w:lang w:eastAsia="zh-CN"/>
              </w:rPr>
              <w:t>校际案例研究</w:t>
            </w:r>
          </w:p>
        </w:tc>
        <w:tc>
          <w:tcPr>
            <w:tcW w:w="2835"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10</w:t>
            </w:r>
          </w:p>
        </w:tc>
        <w:tc>
          <w:tcPr>
            <w:tcW w:w="2836" w:type="dxa"/>
          </w:tcPr>
          <w:p>
            <w:pPr>
              <w:pStyle w:val="7"/>
              <w:spacing w:before="18"/>
              <w:ind w:left="0" w:right="216" w:firstLine="0"/>
              <w:jc w:val="center"/>
              <w:rPr>
                <w:rFonts w:ascii="仿宋" w:hAnsi="仿宋" w:eastAsia="仿宋" w:cs="仿宋"/>
                <w:lang w:eastAsia="zh-CN"/>
              </w:rPr>
            </w:pPr>
            <w:r>
              <w:rPr>
                <w:rFonts w:ascii="仿宋" w:hAnsi="仿宋" w:eastAsia="仿宋" w:cs="仿宋"/>
                <w:lang w:eastAsia="zh-CN"/>
              </w:rPr>
              <w:t>10</w:t>
            </w:r>
          </w:p>
        </w:tc>
      </w:tr>
    </w:tbl>
    <w:p>
      <w:pPr>
        <w:pStyle w:val="7"/>
        <w:spacing w:before="2" w:line="360" w:lineRule="auto"/>
        <w:ind w:left="220" w:right="215"/>
        <w:jc w:val="both"/>
        <w:rPr>
          <w:rFonts w:ascii="仿宋" w:hAnsi="仿宋" w:eastAsia="仿宋" w:cs="仿宋"/>
          <w:sz w:val="28"/>
          <w:szCs w:val="28"/>
          <w:lang w:eastAsia="zh-CN"/>
        </w:rPr>
      </w:pPr>
      <w:r>
        <w:rPr>
          <w:rFonts w:hint="eastAsia" w:ascii="仿宋" w:hAnsi="仿宋" w:eastAsia="仿宋" w:cs="仿宋"/>
          <w:sz w:val="28"/>
          <w:szCs w:val="28"/>
          <w:lang w:eastAsia="zh-CN"/>
        </w:rPr>
        <w:t>理论学习（</w:t>
      </w:r>
      <w:r>
        <w:rPr>
          <w:rFonts w:ascii="仿宋" w:hAnsi="仿宋" w:eastAsia="仿宋" w:cs="仿宋"/>
          <w:sz w:val="28"/>
          <w:szCs w:val="28"/>
          <w:lang w:eastAsia="zh-CN"/>
        </w:rPr>
        <w:t>150</w:t>
      </w:r>
      <w:r>
        <w:rPr>
          <w:rFonts w:hint="eastAsia" w:ascii="仿宋" w:hAnsi="仿宋" w:eastAsia="仿宋" w:cs="仿宋"/>
          <w:spacing w:val="-10"/>
          <w:sz w:val="28"/>
          <w:szCs w:val="28"/>
          <w:lang w:eastAsia="zh-CN"/>
        </w:rPr>
        <w:t>学时，学校领导团队理论学习学时不少于</w:t>
      </w:r>
      <w:r>
        <w:rPr>
          <w:rFonts w:ascii="仿宋" w:hAnsi="仿宋" w:eastAsia="仿宋" w:cs="仿宋"/>
          <w:spacing w:val="-10"/>
          <w:sz w:val="28"/>
          <w:szCs w:val="28"/>
          <w:lang w:eastAsia="zh-CN"/>
        </w:rPr>
        <w:t>10</w:t>
      </w:r>
      <w:r>
        <w:rPr>
          <w:rFonts w:hint="eastAsia" w:ascii="仿宋" w:hAnsi="仿宋" w:eastAsia="仿宋" w:cs="仿宋"/>
          <w:spacing w:val="-10"/>
          <w:sz w:val="28"/>
          <w:szCs w:val="28"/>
          <w:lang w:eastAsia="zh-CN"/>
        </w:rPr>
        <w:t>学时）：系统学习《教育政策与法规》《国内外教育改革与发展趋势》《学校领导与管理》《素质教育理论、方法与实践》《现代学校校长专业</w:t>
      </w:r>
      <w:r>
        <w:rPr>
          <w:rFonts w:hint="eastAsia" w:ascii="仿宋" w:hAnsi="仿宋" w:eastAsia="仿宋" w:cs="仿宋"/>
          <w:spacing w:val="-22"/>
          <w:sz w:val="28"/>
          <w:szCs w:val="28"/>
          <w:lang w:eastAsia="zh-CN"/>
        </w:rPr>
        <w:t>理念》《学校开办与发展规划》《现代学校文化建设》、《学校管理科学研究》和《应</w:t>
      </w:r>
      <w:r>
        <w:rPr>
          <w:rFonts w:hint="eastAsia" w:ascii="仿宋" w:hAnsi="仿宋" w:eastAsia="仿宋" w:cs="仿宋"/>
          <w:sz w:val="28"/>
          <w:szCs w:val="28"/>
          <w:lang w:eastAsia="zh-CN"/>
        </w:rPr>
        <w:t>用信息技术推进教学改革和管理创新》等课程。学校领导团队理论学习可以分批组织。建议培训结合成人学习的特点，多采用参与式、案例分析、研讨、工作坊等教学形式。</w:t>
      </w:r>
    </w:p>
    <w:p>
      <w:pPr>
        <w:pStyle w:val="7"/>
        <w:spacing w:before="4" w:line="360" w:lineRule="auto"/>
        <w:ind w:left="220" w:right="98"/>
        <w:jc w:val="both"/>
        <w:rPr>
          <w:rFonts w:ascii="仿宋" w:hAnsi="仿宋" w:eastAsia="仿宋" w:cs="仿宋"/>
          <w:sz w:val="28"/>
          <w:szCs w:val="28"/>
          <w:lang w:eastAsia="zh-CN"/>
        </w:rPr>
      </w:pPr>
      <w:r>
        <w:rPr>
          <w:rFonts w:hint="eastAsia" w:ascii="仿宋" w:hAnsi="仿宋" w:eastAsia="仿宋" w:cs="仿宋"/>
          <w:sz w:val="28"/>
          <w:szCs w:val="28"/>
          <w:lang w:eastAsia="zh-CN"/>
        </w:rPr>
        <w:t>跟岗实践（</w:t>
      </w:r>
      <w:r>
        <w:rPr>
          <w:rFonts w:ascii="仿宋" w:hAnsi="仿宋" w:eastAsia="仿宋" w:cs="仿宋"/>
          <w:sz w:val="28"/>
          <w:szCs w:val="28"/>
          <w:lang w:eastAsia="zh-CN"/>
        </w:rPr>
        <w:t>90</w:t>
      </w:r>
      <w:r>
        <w:rPr>
          <w:rFonts w:hint="eastAsia" w:ascii="仿宋" w:hAnsi="仿宋" w:eastAsia="仿宋" w:cs="仿宋"/>
          <w:spacing w:val="-6"/>
          <w:sz w:val="28"/>
          <w:szCs w:val="28"/>
          <w:lang w:eastAsia="zh-CN"/>
        </w:rPr>
        <w:t>学时）：采用影子培训的方式，辅之以导师制，让参训校长赴省内外校长培训实践基地和优质学校考察、跟岗实</w:t>
      </w:r>
      <w:r>
        <w:rPr>
          <w:rFonts w:hint="eastAsia" w:ascii="仿宋" w:hAnsi="仿宋" w:eastAsia="仿宋" w:cs="仿宋"/>
          <w:sz w:val="28"/>
          <w:szCs w:val="28"/>
          <w:lang w:eastAsia="zh-CN"/>
        </w:rPr>
        <w:t>践。</w:t>
      </w:r>
    </w:p>
    <w:p>
      <w:pPr>
        <w:pStyle w:val="7"/>
        <w:spacing w:before="2" w:line="360" w:lineRule="auto"/>
        <w:ind w:right="98"/>
        <w:jc w:val="both"/>
        <w:rPr>
          <w:rFonts w:ascii="仿宋" w:hAnsi="仿宋" w:eastAsia="仿宋" w:cs="仿宋"/>
          <w:spacing w:val="-49"/>
          <w:sz w:val="28"/>
          <w:szCs w:val="28"/>
          <w:lang w:eastAsia="zh-CN"/>
        </w:rPr>
      </w:pPr>
      <w:r>
        <w:rPr>
          <w:rFonts w:hint="eastAsia" w:ascii="仿宋" w:hAnsi="仿宋" w:eastAsia="仿宋" w:cs="仿宋"/>
          <w:sz w:val="28"/>
          <w:szCs w:val="28"/>
          <w:lang w:eastAsia="zh-CN"/>
        </w:rPr>
        <w:t>远程网络研修（</w:t>
      </w:r>
      <w:r>
        <w:rPr>
          <w:rFonts w:ascii="仿宋" w:hAnsi="仿宋" w:eastAsia="仿宋" w:cs="仿宋"/>
          <w:sz w:val="28"/>
          <w:szCs w:val="28"/>
          <w:lang w:eastAsia="zh-CN"/>
        </w:rPr>
        <w:t>20</w:t>
      </w:r>
      <w:r>
        <w:rPr>
          <w:rFonts w:hint="eastAsia" w:ascii="仿宋" w:hAnsi="仿宋" w:eastAsia="仿宋" w:cs="仿宋"/>
          <w:spacing w:val="-6"/>
          <w:sz w:val="28"/>
          <w:szCs w:val="28"/>
          <w:lang w:eastAsia="zh-CN"/>
        </w:rPr>
        <w:t>学时）：理论课程和实践课程相关内容的拓展学习。</w:t>
      </w:r>
    </w:p>
    <w:p>
      <w:pPr>
        <w:spacing w:before="8" w:line="360" w:lineRule="auto"/>
        <w:ind w:firstLine="560" w:firstLineChars="200"/>
        <w:jc w:val="both"/>
        <w:rPr>
          <w:rFonts w:ascii="仿宋" w:hAnsi="仿宋" w:eastAsia="仿宋" w:cs="仿宋"/>
          <w:spacing w:val="-6"/>
          <w:sz w:val="28"/>
          <w:szCs w:val="28"/>
          <w:lang w:eastAsia="zh-CN"/>
        </w:rPr>
      </w:pPr>
      <w:r>
        <w:rPr>
          <w:rFonts w:hint="eastAsia" w:ascii="仿宋" w:hAnsi="仿宋" w:eastAsia="仿宋" w:cs="仿宋"/>
          <w:sz w:val="28"/>
          <w:szCs w:val="28"/>
          <w:lang w:eastAsia="zh-CN"/>
        </w:rPr>
        <w:t>校本行动研究（</w:t>
      </w:r>
      <w:r>
        <w:rPr>
          <w:rFonts w:ascii="仿宋" w:hAnsi="仿宋" w:eastAsia="仿宋" w:cs="仿宋"/>
          <w:sz w:val="28"/>
          <w:szCs w:val="28"/>
          <w:lang w:eastAsia="zh-CN"/>
        </w:rPr>
        <w:t>20</w:t>
      </w:r>
      <w:r>
        <w:rPr>
          <w:rFonts w:hint="eastAsia" w:ascii="仿宋" w:hAnsi="仿宋" w:eastAsia="仿宋" w:cs="仿宋"/>
          <w:spacing w:val="-6"/>
          <w:sz w:val="28"/>
          <w:szCs w:val="28"/>
          <w:lang w:eastAsia="zh-CN"/>
        </w:rPr>
        <w:t>学时，学校领导团队校本行动研究学时不少于</w:t>
      </w:r>
      <w:r>
        <w:rPr>
          <w:rFonts w:ascii="仿宋" w:hAnsi="仿宋" w:eastAsia="仿宋" w:cs="仿宋"/>
          <w:spacing w:val="-6"/>
          <w:sz w:val="28"/>
          <w:szCs w:val="28"/>
          <w:lang w:eastAsia="zh-CN"/>
        </w:rPr>
        <w:t>10</w:t>
      </w:r>
      <w:r>
        <w:rPr>
          <w:rFonts w:hint="eastAsia" w:ascii="仿宋" w:hAnsi="仿宋" w:eastAsia="仿宋" w:cs="仿宋"/>
          <w:spacing w:val="-6"/>
          <w:sz w:val="28"/>
          <w:szCs w:val="28"/>
          <w:lang w:eastAsia="zh-CN"/>
        </w:rPr>
        <w:t>学时）：通过学校领导团队对本校的真实问题进行研讨与分析，在进行文献梳理与实践考察的基础上，确定行动方案、实施，并在实施过程中收集数据进一步改良方案再实施，最终形成行动改进报告，在校际案例研究部分进行展示。</w:t>
      </w:r>
    </w:p>
    <w:p>
      <w:pPr>
        <w:spacing w:before="8"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校际案例研究（</w:t>
      </w:r>
      <w:r>
        <w:rPr>
          <w:rFonts w:ascii="仿宋" w:hAnsi="仿宋" w:eastAsia="仿宋" w:cs="仿宋"/>
          <w:sz w:val="28"/>
          <w:szCs w:val="28"/>
          <w:lang w:eastAsia="zh-CN"/>
        </w:rPr>
        <w:t>20</w:t>
      </w:r>
      <w:r>
        <w:rPr>
          <w:rFonts w:hint="eastAsia" w:ascii="仿宋" w:hAnsi="仿宋" w:eastAsia="仿宋" w:cs="仿宋"/>
          <w:sz w:val="28"/>
          <w:szCs w:val="28"/>
          <w:lang w:eastAsia="zh-CN"/>
        </w:rPr>
        <w:t>学时）：在校本行动研究的基础上，以学校为单位，以学校领导团队为主体，分批组织学校进行校际案例研究成果展示。</w:t>
      </w:r>
    </w:p>
    <w:p>
      <w:pPr>
        <w:pStyle w:val="3"/>
        <w:ind w:left="220" w:right="220"/>
        <w:rPr>
          <w:rFonts w:ascii="仿宋" w:hAnsi="仿宋"/>
          <w:lang w:eastAsia="zh-CN"/>
        </w:rPr>
      </w:pPr>
      <w:bookmarkStart w:id="43" w:name="_Toc5635087"/>
      <w:bookmarkStart w:id="44" w:name="_Toc20580226"/>
      <w:r>
        <w:rPr>
          <w:rFonts w:hint="eastAsia" w:ascii="仿宋" w:hAnsi="仿宋"/>
          <w:lang w:eastAsia="zh-CN"/>
        </w:rPr>
        <w:t>二、提高培训</w:t>
      </w:r>
      <w:bookmarkEnd w:id="43"/>
      <w:bookmarkEnd w:id="44"/>
    </w:p>
    <w:p>
      <w:pPr>
        <w:pStyle w:val="4"/>
        <w:ind w:firstLine="562"/>
        <w:rPr>
          <w:lang w:eastAsia="zh-CN"/>
        </w:rPr>
      </w:pPr>
      <w:bookmarkStart w:id="45" w:name="_Toc20580227"/>
      <w:bookmarkStart w:id="46" w:name="_Toc5635088"/>
      <w:r>
        <w:rPr>
          <w:rFonts w:hint="eastAsia"/>
          <w:lang w:eastAsia="zh-CN"/>
        </w:rPr>
        <w:t>（一）课程目标</w:t>
      </w:r>
      <w:bookmarkEnd w:id="45"/>
      <w:bookmarkEnd w:id="46"/>
    </w:p>
    <w:p>
      <w:pPr>
        <w:pStyle w:val="7"/>
        <w:spacing w:line="360" w:lineRule="auto"/>
        <w:ind w:left="220" w:right="98"/>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面向发展期的校长，重在能力提升。旨在通过培训，使校长开阔视野，更新</w:t>
      </w:r>
      <w:r>
        <w:rPr>
          <w:rFonts w:hint="eastAsia" w:ascii="仿宋" w:hAnsi="仿宋" w:eastAsia="仿宋" w:cs="仿宋"/>
          <w:sz w:val="28"/>
          <w:szCs w:val="28"/>
          <w:lang w:eastAsia="zh-CN"/>
        </w:rPr>
        <w:t>理念，增强解决实践问题的能力，总结办学经验，重点提升实施素质教育能力。</w:t>
      </w:r>
      <w:bookmarkStart w:id="47" w:name="_Toc5635089"/>
      <w:bookmarkStart w:id="48" w:name="_Toc20580228"/>
    </w:p>
    <w:p>
      <w:pPr>
        <w:pStyle w:val="4"/>
        <w:ind w:firstLine="562"/>
        <w:rPr>
          <w:lang w:eastAsia="zh-CN"/>
        </w:rPr>
      </w:pPr>
      <w:r>
        <w:rPr>
          <w:rFonts w:hint="eastAsia"/>
          <w:lang w:eastAsia="zh-CN"/>
        </w:rPr>
        <w:t>（二）课程内容</w:t>
      </w:r>
      <w:bookmarkEnd w:id="47"/>
      <w:bookmarkEnd w:id="48"/>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843"/>
        <w:gridCol w:w="3544"/>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jc w:val="center"/>
              <w:rPr>
                <w:lang w:eastAsia="zh-CN"/>
              </w:rPr>
            </w:pPr>
            <w:r>
              <w:rPr>
                <w:rFonts w:hint="eastAsia" w:ascii="仿宋" w:hAnsi="仿宋" w:eastAsia="仿宋" w:cs="仿宋"/>
                <w:sz w:val="28"/>
                <w:szCs w:val="28"/>
                <w:lang w:eastAsia="zh-CN"/>
              </w:rPr>
              <w:t>模块</w:t>
            </w:r>
          </w:p>
        </w:tc>
        <w:tc>
          <w:tcPr>
            <w:tcW w:w="1843" w:type="dxa"/>
            <w:vAlign w:val="center"/>
          </w:tcPr>
          <w:p>
            <w:pPr>
              <w:jc w:val="center"/>
              <w:rPr>
                <w:lang w:eastAsia="zh-CN"/>
              </w:rPr>
            </w:pPr>
            <w:r>
              <w:rPr>
                <w:rFonts w:hint="eastAsia" w:ascii="仿宋" w:hAnsi="仿宋" w:eastAsia="仿宋" w:cs="仿宋"/>
                <w:sz w:val="28"/>
                <w:szCs w:val="28"/>
                <w:lang w:eastAsia="zh-CN"/>
              </w:rPr>
              <w:t>主要内容</w:t>
            </w:r>
          </w:p>
        </w:tc>
        <w:tc>
          <w:tcPr>
            <w:tcW w:w="3544" w:type="dxa"/>
            <w:vAlign w:val="center"/>
          </w:tcPr>
          <w:p>
            <w:pPr>
              <w:jc w:val="center"/>
              <w:rPr>
                <w:lang w:eastAsia="zh-CN"/>
              </w:rPr>
            </w:pPr>
            <w:r>
              <w:rPr>
                <w:rFonts w:hint="eastAsia" w:ascii="仿宋" w:hAnsi="仿宋" w:eastAsia="仿宋" w:cs="仿宋"/>
                <w:sz w:val="28"/>
                <w:szCs w:val="28"/>
                <w:lang w:eastAsia="zh-CN"/>
              </w:rPr>
              <w:t>课程设置建议</w:t>
            </w:r>
          </w:p>
        </w:tc>
        <w:tc>
          <w:tcPr>
            <w:tcW w:w="1778" w:type="dxa"/>
            <w:vAlign w:val="center"/>
          </w:tcPr>
          <w:p>
            <w:pPr>
              <w:pStyle w:val="29"/>
              <w:spacing w:line="360" w:lineRule="auto"/>
              <w:ind w:right="151"/>
              <w:jc w:val="center"/>
              <w:rPr>
                <w:rFonts w:ascii="仿宋" w:hAnsi="仿宋" w:eastAsia="仿宋" w:cs="仿宋"/>
                <w:sz w:val="28"/>
                <w:szCs w:val="28"/>
                <w:lang w:eastAsia="zh-CN"/>
              </w:rPr>
            </w:pPr>
            <w:r>
              <w:rPr>
                <w:rFonts w:hint="eastAsia" w:ascii="仿宋" w:hAnsi="仿宋" w:eastAsia="仿宋" w:cs="仿宋"/>
                <w:sz w:val="28"/>
                <w:szCs w:val="28"/>
                <w:lang w:eastAsia="zh-CN"/>
              </w:rPr>
              <w:t>学时建议</w:t>
            </w:r>
          </w:p>
          <w:p>
            <w:pPr>
              <w:jc w:val="center"/>
              <w:rPr>
                <w:lang w:eastAsia="zh-CN"/>
              </w:rPr>
            </w:pPr>
            <w:r>
              <w:rPr>
                <w:rFonts w:hint="eastAsia" w:ascii="仿宋" w:hAnsi="仿宋" w:eastAsia="仿宋" w:cs="仿宋"/>
                <w:sz w:val="21"/>
                <w:szCs w:val="21"/>
                <w:lang w:eastAsia="zh-CN"/>
              </w:rPr>
              <w:t>（每</w:t>
            </w:r>
            <w:r>
              <w:rPr>
                <w:rFonts w:ascii="仿宋" w:hAnsi="仿宋" w:eastAsia="仿宋" w:cs="仿宋"/>
                <w:sz w:val="21"/>
                <w:szCs w:val="21"/>
                <w:lang w:eastAsia="zh-CN"/>
              </w:rPr>
              <w:t>5</w:t>
            </w:r>
            <w:r>
              <w:rPr>
                <w:rFonts w:hint="eastAsia" w:ascii="仿宋" w:hAnsi="仿宋" w:eastAsia="仿宋" w:cs="仿宋"/>
                <w:sz w:val="21"/>
                <w:szCs w:val="21"/>
                <w:lang w:eastAsia="zh-CN"/>
              </w:rPr>
              <w:t>年各方式合计不少于</w:t>
            </w:r>
            <w:r>
              <w:rPr>
                <w:rFonts w:ascii="仿宋" w:hAnsi="仿宋" w:eastAsia="仿宋" w:cs="仿宋"/>
                <w:sz w:val="21"/>
                <w:szCs w:val="21"/>
                <w:lang w:eastAsia="zh-CN"/>
              </w:rPr>
              <w:t>240学时）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pStyle w:val="29"/>
              <w:spacing w:line="360" w:lineRule="auto"/>
              <w:jc w:val="center"/>
              <w:rPr>
                <w:rFonts w:ascii="仿宋" w:hAnsi="仿宋" w:eastAsia="仿宋" w:cs="仿宋"/>
                <w:sz w:val="24"/>
                <w:szCs w:val="24"/>
                <w:lang w:eastAsia="zh-CN"/>
              </w:rPr>
            </w:pPr>
            <w:r>
              <w:rPr>
                <w:rFonts w:hint="eastAsia" w:ascii="仿宋" w:hAnsi="仿宋" w:eastAsia="仿宋" w:cs="仿宋"/>
                <w:sz w:val="24"/>
                <w:szCs w:val="24"/>
              </w:rPr>
              <w:t>坚守</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理想</w:t>
            </w:r>
          </w:p>
          <w:p>
            <w:pPr>
              <w:pStyle w:val="29"/>
              <w:spacing w:line="360" w:lineRule="auto"/>
              <w:jc w:val="center"/>
              <w:rPr>
                <w:lang w:eastAsia="zh-CN"/>
              </w:rPr>
            </w:pPr>
            <w:r>
              <w:rPr>
                <w:rFonts w:hint="eastAsia" w:ascii="仿宋" w:hAnsi="仿宋" w:eastAsia="仿宋" w:cs="仿宋"/>
                <w:sz w:val="24"/>
                <w:szCs w:val="24"/>
              </w:rPr>
              <w:t>信念</w:t>
            </w:r>
          </w:p>
        </w:tc>
        <w:tc>
          <w:tcPr>
            <w:tcW w:w="1843" w:type="dxa"/>
          </w:tcPr>
          <w:p>
            <w:pPr>
              <w:pStyle w:val="29"/>
              <w:spacing w:line="360" w:lineRule="auto"/>
              <w:ind w:right="151"/>
              <w:jc w:val="both"/>
              <w:rPr>
                <w:rFonts w:ascii="仿宋" w:hAnsi="仿宋" w:eastAsia="仿宋" w:cs="仿宋"/>
                <w:sz w:val="24"/>
                <w:szCs w:val="24"/>
                <w:lang w:eastAsia="zh-CN"/>
              </w:rPr>
            </w:pPr>
            <w:r>
              <w:rPr>
                <w:rFonts w:ascii="仿宋" w:hAnsi="仿宋" w:eastAsia="仿宋"/>
                <w:sz w:val="24"/>
                <w:szCs w:val="24"/>
                <w:lang w:eastAsia="zh-CN"/>
              </w:rPr>
              <w:t>1</w:t>
            </w:r>
            <w:r>
              <w:rPr>
                <w:rFonts w:hint="eastAsia" w:ascii="仿宋" w:hAnsi="仿宋" w:eastAsia="仿宋" w:cs="仿宋"/>
                <w:sz w:val="24"/>
                <w:szCs w:val="24"/>
                <w:lang w:eastAsia="zh-CN"/>
              </w:rPr>
              <w:t>.中国特色社会主义理论</w:t>
            </w:r>
          </w:p>
          <w:p>
            <w:pPr>
              <w:pStyle w:val="29"/>
              <w:spacing w:line="360" w:lineRule="auto"/>
              <w:ind w:right="151"/>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党的教育方针政策法规</w:t>
            </w:r>
          </w:p>
          <w:p>
            <w:pPr>
              <w:pStyle w:val="29"/>
              <w:spacing w:line="360" w:lineRule="auto"/>
              <w:ind w:right="151"/>
              <w:jc w:val="both"/>
              <w:rPr>
                <w:rFonts w:ascii="仿宋" w:hAnsi="仿宋" w:eastAsia="仿宋" w:cs="仿宋"/>
                <w:sz w:val="24"/>
                <w:szCs w:val="24"/>
                <w:lang w:eastAsia="zh-CN"/>
              </w:rPr>
            </w:pPr>
            <w:r>
              <w:rPr>
                <w:rFonts w:ascii="仿宋" w:hAnsi="仿宋" w:eastAsia="仿宋"/>
                <w:sz w:val="24"/>
                <w:szCs w:val="24"/>
                <w:lang w:eastAsia="zh-CN"/>
              </w:rPr>
              <w:t>3</w:t>
            </w:r>
            <w:r>
              <w:rPr>
                <w:rFonts w:hint="eastAsia" w:ascii="仿宋" w:hAnsi="仿宋" w:eastAsia="仿宋" w:cs="仿宋"/>
                <w:sz w:val="24"/>
                <w:szCs w:val="24"/>
                <w:lang w:eastAsia="zh-CN"/>
              </w:rPr>
              <w:t>.立德树人使命担当</w:t>
            </w:r>
          </w:p>
          <w:p>
            <w:pPr>
              <w:rPr>
                <w:lang w:eastAsia="zh-CN"/>
              </w:rPr>
            </w:pPr>
            <w:r>
              <w:rPr>
                <w:rFonts w:ascii="仿宋" w:hAnsi="仿宋" w:eastAsia="仿宋"/>
                <w:sz w:val="24"/>
                <w:szCs w:val="24"/>
                <w:lang w:eastAsia="zh-CN"/>
              </w:rPr>
              <w:t>4</w:t>
            </w:r>
            <w:r>
              <w:rPr>
                <w:rFonts w:ascii="仿宋" w:hAnsi="仿宋" w:eastAsia="仿宋" w:cs="仿宋"/>
                <w:sz w:val="24"/>
                <w:szCs w:val="24"/>
                <w:lang w:eastAsia="zh-CN"/>
              </w:rPr>
              <w:t>.</w:t>
            </w:r>
            <w:r>
              <w:rPr>
                <w:rFonts w:hint="eastAsia" w:ascii="仿宋" w:hAnsi="仿宋" w:eastAsia="仿宋" w:cs="仿宋"/>
                <w:sz w:val="24"/>
                <w:szCs w:val="24"/>
                <w:lang w:eastAsia="zh-CN"/>
              </w:rPr>
              <w:t>教育优质均衡发展与校长使命担当</w:t>
            </w:r>
          </w:p>
        </w:tc>
        <w:tc>
          <w:tcPr>
            <w:tcW w:w="3544" w:type="dxa"/>
          </w:tcPr>
          <w:p>
            <w:pPr>
              <w:pStyle w:val="29"/>
              <w:spacing w:line="360" w:lineRule="auto"/>
              <w:ind w:right="67"/>
              <w:jc w:val="both"/>
              <w:rPr>
                <w:rFonts w:ascii="仿宋" w:hAnsi="仿宋" w:eastAsia="仿宋" w:cs="仿宋"/>
                <w:spacing w:val="-3"/>
                <w:sz w:val="24"/>
                <w:szCs w:val="24"/>
                <w:lang w:eastAsia="zh-CN"/>
              </w:rPr>
            </w:pPr>
            <w:r>
              <w:rPr>
                <w:rFonts w:ascii="仿宋" w:hAnsi="仿宋" w:eastAsia="仿宋"/>
                <w:sz w:val="24"/>
                <w:szCs w:val="24"/>
                <w:lang w:eastAsia="zh-CN"/>
              </w:rPr>
              <w:t>1</w:t>
            </w:r>
            <w:r>
              <w:rPr>
                <w:rFonts w:hint="eastAsia" w:ascii="仿宋" w:hAnsi="仿宋" w:eastAsia="仿宋" w:cs="仿宋"/>
                <w:sz w:val="24"/>
                <w:szCs w:val="24"/>
                <w:lang w:eastAsia="zh-CN"/>
              </w:rPr>
              <w:t>.马克思主义、毛泽东思想、邓小平理论、“三个代表”重要思想、</w:t>
            </w:r>
            <w:r>
              <w:rPr>
                <w:rFonts w:hint="eastAsia" w:ascii="仿宋" w:hAnsi="仿宋" w:eastAsia="仿宋" w:cs="仿宋"/>
                <w:spacing w:val="-3"/>
                <w:sz w:val="24"/>
                <w:szCs w:val="24"/>
                <w:lang w:eastAsia="zh-CN"/>
              </w:rPr>
              <w:t>科学发展观、习近平新时代中国特色社会主义思想</w:t>
            </w:r>
          </w:p>
          <w:p>
            <w:pPr>
              <w:pStyle w:val="29"/>
              <w:spacing w:line="360" w:lineRule="auto"/>
              <w:ind w:right="67"/>
              <w:jc w:val="both"/>
              <w:rPr>
                <w:rFonts w:ascii="仿宋" w:hAnsi="仿宋" w:eastAsia="仿宋" w:cs="仿宋"/>
                <w:sz w:val="24"/>
                <w:szCs w:val="24"/>
                <w:lang w:eastAsia="zh-CN"/>
              </w:rPr>
            </w:pPr>
            <w:r>
              <w:rPr>
                <w:rFonts w:ascii="仿宋" w:hAnsi="仿宋" w:eastAsia="仿宋"/>
                <w:sz w:val="24"/>
                <w:szCs w:val="24"/>
                <w:lang w:eastAsia="zh-CN"/>
              </w:rPr>
              <w:t>2</w:t>
            </w:r>
            <w:r>
              <w:rPr>
                <w:rFonts w:ascii="仿宋" w:hAnsi="仿宋" w:eastAsia="仿宋" w:cs="仿宋"/>
                <w:sz w:val="24"/>
                <w:szCs w:val="24"/>
                <w:lang w:eastAsia="zh-CN"/>
              </w:rPr>
              <w:t>.</w:t>
            </w:r>
            <w:r>
              <w:rPr>
                <w:rFonts w:hint="eastAsia" w:ascii="仿宋" w:hAnsi="仿宋" w:eastAsia="仿宋" w:cs="仿宋"/>
                <w:sz w:val="24"/>
                <w:szCs w:val="24"/>
                <w:lang w:eastAsia="zh-CN"/>
              </w:rPr>
              <w:t>社会主义核心价值观与中华优秀传统文化</w:t>
            </w:r>
          </w:p>
          <w:p>
            <w:pPr>
              <w:pStyle w:val="29"/>
              <w:spacing w:before="4" w:line="360" w:lineRule="auto"/>
              <w:jc w:val="both"/>
              <w:rPr>
                <w:rFonts w:ascii="仿宋" w:hAnsi="仿宋" w:eastAsia="仿宋" w:cs="仿宋"/>
                <w:sz w:val="24"/>
                <w:szCs w:val="24"/>
                <w:lang w:eastAsia="zh-CN"/>
              </w:rPr>
            </w:pPr>
            <w:r>
              <w:rPr>
                <w:rFonts w:ascii="仿宋" w:hAnsi="仿宋" w:eastAsia="仿宋"/>
                <w:sz w:val="24"/>
                <w:szCs w:val="24"/>
                <w:lang w:eastAsia="zh-CN"/>
              </w:rPr>
              <w:t>3</w:t>
            </w:r>
            <w:r>
              <w:rPr>
                <w:rFonts w:ascii="仿宋" w:hAnsi="仿宋" w:eastAsia="仿宋" w:cs="仿宋"/>
                <w:sz w:val="24"/>
                <w:szCs w:val="24"/>
                <w:lang w:eastAsia="zh-CN"/>
              </w:rPr>
              <w:t>.</w:t>
            </w:r>
            <w:r>
              <w:rPr>
                <w:rFonts w:hint="eastAsia" w:ascii="仿宋" w:hAnsi="仿宋" w:eastAsia="仿宋" w:cs="仿宋"/>
                <w:sz w:val="24"/>
                <w:szCs w:val="24"/>
                <w:lang w:eastAsia="zh-CN"/>
              </w:rPr>
              <w:t>教育方针政策法规</w:t>
            </w:r>
          </w:p>
          <w:p>
            <w:pPr>
              <w:pStyle w:val="29"/>
              <w:spacing w:before="18" w:line="360" w:lineRule="auto"/>
              <w:ind w:right="129"/>
              <w:jc w:val="both"/>
              <w:rPr>
                <w:rFonts w:ascii="仿宋" w:hAnsi="仿宋" w:eastAsia="仿宋" w:cs="仿宋"/>
                <w:sz w:val="24"/>
                <w:szCs w:val="24"/>
                <w:lang w:eastAsia="zh-CN"/>
              </w:rPr>
            </w:pPr>
            <w:r>
              <w:rPr>
                <w:rFonts w:ascii="仿宋" w:hAnsi="仿宋" w:eastAsia="仿宋"/>
                <w:sz w:val="24"/>
                <w:szCs w:val="24"/>
                <w:lang w:eastAsia="zh-CN"/>
              </w:rPr>
              <w:t>4</w:t>
            </w:r>
            <w:r>
              <w:rPr>
                <w:rFonts w:hint="eastAsia" w:ascii="仿宋" w:hAnsi="仿宋" w:eastAsia="仿宋" w:cs="仿宋"/>
                <w:sz w:val="24"/>
                <w:szCs w:val="24"/>
                <w:lang w:eastAsia="zh-CN"/>
              </w:rPr>
              <w:t>.当代社会发展形势和国内外教育改革与发展动态</w:t>
            </w:r>
          </w:p>
          <w:p>
            <w:pPr>
              <w:pStyle w:val="29"/>
              <w:spacing w:before="18" w:line="360" w:lineRule="auto"/>
              <w:ind w:right="129"/>
              <w:jc w:val="both"/>
              <w:rPr>
                <w:rFonts w:ascii="仿宋" w:hAnsi="仿宋" w:eastAsia="仿宋" w:cs="仿宋"/>
                <w:sz w:val="24"/>
                <w:szCs w:val="24"/>
                <w:lang w:eastAsia="zh-CN"/>
              </w:rPr>
            </w:pPr>
            <w:r>
              <w:rPr>
                <w:rFonts w:ascii="仿宋" w:hAnsi="仿宋" w:eastAsia="仿宋"/>
                <w:sz w:val="24"/>
                <w:szCs w:val="24"/>
                <w:lang w:eastAsia="zh-CN"/>
              </w:rPr>
              <w:t>5</w:t>
            </w:r>
            <w:r>
              <w:rPr>
                <w:rFonts w:hint="eastAsia" w:ascii="仿宋" w:hAnsi="仿宋" w:eastAsia="仿宋" w:cs="仿宋"/>
                <w:sz w:val="24"/>
                <w:szCs w:val="24"/>
                <w:lang w:eastAsia="zh-CN"/>
              </w:rPr>
              <w:t>.党章和党的基本知识、党史国史、党的优良传统与作风</w:t>
            </w:r>
          </w:p>
          <w:p>
            <w:pPr>
              <w:rPr>
                <w:lang w:eastAsia="zh-CN"/>
              </w:rPr>
            </w:pPr>
            <w:r>
              <w:rPr>
                <w:rFonts w:ascii="仿宋" w:hAnsi="仿宋" w:eastAsia="仿宋"/>
                <w:sz w:val="24"/>
                <w:szCs w:val="24"/>
                <w:lang w:eastAsia="zh-CN"/>
              </w:rPr>
              <w:t>6</w:t>
            </w:r>
            <w:r>
              <w:rPr>
                <w:rFonts w:hint="eastAsia" w:ascii="仿宋" w:hAnsi="仿宋" w:eastAsia="仿宋" w:cs="仿宋"/>
                <w:sz w:val="24"/>
                <w:szCs w:val="24"/>
                <w:lang w:eastAsia="zh-CN"/>
              </w:rPr>
              <w:t>.新时期广东精神解读</w:t>
            </w:r>
          </w:p>
        </w:tc>
        <w:tc>
          <w:tcPr>
            <w:tcW w:w="1778" w:type="dxa"/>
            <w:vAlign w:val="center"/>
          </w:tcPr>
          <w:p>
            <w:pPr>
              <w:pStyle w:val="29"/>
              <w:spacing w:line="360" w:lineRule="auto"/>
              <w:rPr>
                <w:rFonts w:ascii="仿宋" w:hAnsi="仿宋" w:eastAsia="仿宋" w:cs="仿宋"/>
                <w:sz w:val="24"/>
                <w:szCs w:val="24"/>
                <w:lang w:eastAsia="zh-CN"/>
              </w:rPr>
            </w:pPr>
            <w:r>
              <w:rPr>
                <w:rFonts w:hint="eastAsia" w:ascii="仿宋" w:hAnsi="仿宋" w:eastAsia="仿宋" w:cs="仿宋"/>
                <w:sz w:val="24"/>
                <w:szCs w:val="24"/>
              </w:rPr>
              <w:t>不少于</w:t>
            </w:r>
          </w:p>
          <w:p>
            <w:pPr>
              <w:rPr>
                <w:lang w:eastAsia="zh-CN"/>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29"/>
              <w:spacing w:line="360" w:lineRule="auto"/>
              <w:jc w:val="center"/>
              <w:rPr>
                <w:rFonts w:ascii="仿宋" w:hAnsi="仿宋" w:eastAsia="仿宋" w:cs="仿宋"/>
                <w:sz w:val="24"/>
                <w:szCs w:val="24"/>
              </w:rPr>
            </w:pP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规划</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学校</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发展</w:t>
            </w:r>
          </w:p>
        </w:tc>
        <w:tc>
          <w:tcPr>
            <w:tcW w:w="1843" w:type="dxa"/>
          </w:tcPr>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反思学校办学理念与实践</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分析学校发展优势与问题</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改进学校发展思路与方法</w:t>
            </w:r>
          </w:p>
        </w:tc>
        <w:tc>
          <w:tcPr>
            <w:tcW w:w="3544" w:type="dxa"/>
          </w:tcPr>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国内外小学教育基本情况</w:t>
            </w:r>
          </w:p>
          <w:p>
            <w:pPr>
              <w:pStyle w:val="29"/>
              <w:spacing w:before="18"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学校发展性评价理论与实践</w:t>
            </w:r>
          </w:p>
          <w:p>
            <w:pPr>
              <w:pStyle w:val="29"/>
              <w:spacing w:before="19"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国内外名校办学经验分析与借鉴</w:t>
            </w:r>
          </w:p>
          <w:p>
            <w:pPr>
              <w:pStyle w:val="29"/>
              <w:spacing w:before="19"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国内外发展规划自评报告与改进策略</w:t>
            </w:r>
          </w:p>
          <w:p>
            <w:pPr>
              <w:pStyle w:val="29"/>
              <w:spacing w:before="19"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国内外小学教育改革发展的动态与成功经验解析</w:t>
            </w:r>
          </w:p>
          <w:p>
            <w:pPr>
              <w:pStyle w:val="29"/>
              <w:spacing w:before="19"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学校发展规划的技术与方法</w:t>
            </w:r>
          </w:p>
          <w:p>
            <w:pPr>
              <w:pStyle w:val="29"/>
              <w:spacing w:before="19"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7.</w:t>
            </w:r>
            <w:r>
              <w:rPr>
                <w:rFonts w:hint="eastAsia" w:ascii="仿宋" w:hAnsi="仿宋" w:eastAsia="仿宋" w:cs="仿宋"/>
                <w:sz w:val="24"/>
                <w:szCs w:val="24"/>
                <w:lang w:eastAsia="zh-CN"/>
              </w:rPr>
              <w:t>广东经济社会发展形势解读</w:t>
            </w:r>
          </w:p>
          <w:p>
            <w:pPr>
              <w:pStyle w:val="29"/>
              <w:spacing w:before="19"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8.</w:t>
            </w:r>
            <w:r>
              <w:rPr>
                <w:rFonts w:hint="eastAsia" w:ascii="仿宋" w:hAnsi="仿宋" w:eastAsia="仿宋" w:cs="仿宋"/>
                <w:sz w:val="24"/>
                <w:szCs w:val="24"/>
                <w:lang w:eastAsia="zh-CN"/>
              </w:rPr>
              <w:t>基于证据的决策：工具与方法</w:t>
            </w:r>
          </w:p>
        </w:tc>
        <w:tc>
          <w:tcPr>
            <w:tcW w:w="1778" w:type="dxa"/>
          </w:tcPr>
          <w:p>
            <w:pPr>
              <w:pStyle w:val="29"/>
              <w:spacing w:line="360" w:lineRule="auto"/>
              <w:jc w:val="center"/>
              <w:rPr>
                <w:rFonts w:ascii="仿宋" w:hAnsi="仿宋" w:eastAsia="仿宋" w:cs="仿宋"/>
                <w:sz w:val="24"/>
                <w:szCs w:val="24"/>
                <w:lang w:eastAsia="zh-CN"/>
              </w:rPr>
            </w:pPr>
          </w:p>
          <w:p>
            <w:pPr>
              <w:pStyle w:val="29"/>
              <w:spacing w:line="360" w:lineRule="auto"/>
              <w:jc w:val="center"/>
              <w:rPr>
                <w:rFonts w:ascii="仿宋" w:hAnsi="仿宋" w:eastAsia="仿宋" w:cs="仿宋"/>
                <w:sz w:val="24"/>
                <w:szCs w:val="24"/>
                <w:lang w:eastAsia="zh-CN"/>
              </w:rPr>
            </w:pP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不少于</w:t>
            </w:r>
          </w:p>
          <w:p>
            <w:pPr>
              <w:pStyle w:val="29"/>
              <w:spacing w:line="360" w:lineRule="auto"/>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29"/>
              <w:spacing w:before="8" w:line="36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营造</w:t>
            </w:r>
          </w:p>
          <w:p>
            <w:pPr>
              <w:pStyle w:val="29"/>
              <w:spacing w:before="8" w:line="36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育人</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lang w:eastAsia="zh-CN"/>
              </w:rPr>
              <w:t>文化</w:t>
            </w:r>
          </w:p>
        </w:tc>
        <w:tc>
          <w:tcPr>
            <w:tcW w:w="1843" w:type="dxa"/>
          </w:tcPr>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学校文化的哲学思考</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学校文化的现状诊断</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学校文化的实施评价</w:t>
            </w:r>
          </w:p>
        </w:tc>
        <w:tc>
          <w:tcPr>
            <w:tcW w:w="3544" w:type="dxa"/>
          </w:tcPr>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学校文化建设诊断的理论与方法</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班级、团队组织学习共同体建设</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小学生综合素质的培养与评价</w:t>
            </w:r>
          </w:p>
          <w:p>
            <w:pPr>
              <w:pStyle w:val="29"/>
              <w:spacing w:before="2"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厚重的校园文化积淀和鲜明正确导向的校园文化建设案例</w:t>
            </w:r>
          </w:p>
          <w:p>
            <w:pPr>
              <w:pStyle w:val="29"/>
              <w:spacing w:before="2"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中华优秀传统文化、岭南文化与学校文化的融合</w:t>
            </w:r>
          </w:p>
        </w:tc>
        <w:tc>
          <w:tcPr>
            <w:tcW w:w="1778" w:type="dxa"/>
          </w:tcPr>
          <w:p>
            <w:pPr>
              <w:pStyle w:val="29"/>
              <w:spacing w:before="158" w:line="240" w:lineRule="exact"/>
              <w:jc w:val="center"/>
              <w:rPr>
                <w:rFonts w:ascii="仿宋" w:hAnsi="仿宋" w:eastAsia="仿宋" w:cs="仿宋"/>
                <w:sz w:val="24"/>
                <w:szCs w:val="24"/>
              </w:rPr>
            </w:pPr>
            <w:r>
              <w:rPr>
                <w:rFonts w:hint="eastAsia" w:ascii="仿宋" w:hAnsi="仿宋" w:eastAsia="仿宋" w:cs="仿宋"/>
                <w:sz w:val="24"/>
                <w:szCs w:val="24"/>
              </w:rPr>
              <w:t>不少于</w:t>
            </w:r>
          </w:p>
          <w:p>
            <w:pPr>
              <w:pStyle w:val="29"/>
              <w:spacing w:before="158" w:line="240" w:lineRule="exact"/>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29"/>
              <w:spacing w:before="8" w:line="360" w:lineRule="auto"/>
              <w:jc w:val="center"/>
              <w:rPr>
                <w:rFonts w:ascii="仿宋" w:hAnsi="仿宋" w:eastAsia="仿宋" w:cs="仿宋"/>
                <w:sz w:val="24"/>
                <w:szCs w:val="24"/>
              </w:rPr>
            </w:pPr>
            <w:r>
              <w:rPr>
                <w:rFonts w:hint="eastAsia" w:ascii="仿宋" w:hAnsi="仿宋" w:eastAsia="仿宋" w:cs="仿宋"/>
                <w:sz w:val="24"/>
                <w:szCs w:val="24"/>
              </w:rPr>
              <w:t>领导</w:t>
            </w:r>
          </w:p>
          <w:p>
            <w:pPr>
              <w:pStyle w:val="29"/>
              <w:spacing w:before="8" w:line="360" w:lineRule="auto"/>
              <w:jc w:val="center"/>
              <w:rPr>
                <w:rFonts w:ascii="仿宋" w:hAnsi="仿宋" w:eastAsia="仿宋" w:cs="仿宋"/>
                <w:sz w:val="24"/>
                <w:szCs w:val="24"/>
              </w:rPr>
            </w:pPr>
            <w:r>
              <w:rPr>
                <w:rFonts w:hint="eastAsia" w:ascii="仿宋" w:hAnsi="仿宋" w:eastAsia="仿宋" w:cs="仿宋"/>
                <w:sz w:val="24"/>
                <w:szCs w:val="24"/>
              </w:rPr>
              <w:t>课程</w:t>
            </w:r>
          </w:p>
          <w:p>
            <w:pPr>
              <w:pStyle w:val="29"/>
              <w:spacing w:before="8" w:line="360" w:lineRule="auto"/>
              <w:jc w:val="center"/>
              <w:rPr>
                <w:rFonts w:ascii="仿宋" w:hAnsi="仿宋" w:eastAsia="仿宋" w:cs="仿宋"/>
                <w:sz w:val="24"/>
                <w:szCs w:val="24"/>
              </w:rPr>
            </w:pPr>
            <w:r>
              <w:rPr>
                <w:rFonts w:hint="eastAsia" w:ascii="仿宋" w:hAnsi="仿宋" w:eastAsia="仿宋" w:cs="仿宋"/>
                <w:sz w:val="24"/>
                <w:szCs w:val="24"/>
              </w:rPr>
              <w:t>教学</w:t>
            </w:r>
          </w:p>
        </w:tc>
        <w:tc>
          <w:tcPr>
            <w:tcW w:w="1843" w:type="dxa"/>
          </w:tcPr>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学校办学理念、育人目标与课程体系建设</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课程教学资源的开发与运用</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课堂教学资源的诊断与改进的策略</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课程评价</w:t>
            </w:r>
          </w:p>
          <w:p>
            <w:pPr>
              <w:pStyle w:val="29"/>
              <w:spacing w:line="360" w:lineRule="auto"/>
              <w:ind w:left="103" w:right="151"/>
              <w:jc w:val="both"/>
              <w:rPr>
                <w:rFonts w:ascii="仿宋" w:hAnsi="仿宋" w:eastAsia="仿宋" w:cs="仿宋"/>
                <w:sz w:val="24"/>
                <w:szCs w:val="24"/>
                <w:lang w:eastAsia="zh-CN"/>
              </w:rPr>
            </w:pPr>
          </w:p>
        </w:tc>
        <w:tc>
          <w:tcPr>
            <w:tcW w:w="3544" w:type="dxa"/>
          </w:tcPr>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国内外小学课程教学改革动态</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大数据时代的学校课程体系梳理与方案制定</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国内外小学课堂教学改革成功案例解析</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小学生生涯规划课程与实践体系构建</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课堂教学诊断理论与实践</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岭南特色校本课程开发</w:t>
            </w:r>
          </w:p>
          <w:p>
            <w:pPr>
              <w:pStyle w:val="29"/>
              <w:spacing w:before="21" w:line="276" w:lineRule="auto"/>
              <w:ind w:left="103" w:right="127"/>
              <w:jc w:val="both"/>
              <w:rPr>
                <w:rFonts w:hint="eastAsia" w:ascii="仿宋" w:hAnsi="仿宋" w:eastAsia="仿宋" w:cs="仿宋"/>
                <w:sz w:val="24"/>
                <w:szCs w:val="24"/>
                <w:lang w:eastAsia="zh-CN"/>
              </w:rPr>
            </w:pPr>
            <w:r>
              <w:rPr>
                <w:rFonts w:ascii="仿宋" w:hAnsi="仿宋" w:eastAsia="仿宋" w:cs="仿宋"/>
                <w:sz w:val="24"/>
                <w:szCs w:val="24"/>
                <w:lang w:eastAsia="zh-CN"/>
              </w:rPr>
              <w:t>7.</w:t>
            </w:r>
            <w:r>
              <w:rPr>
                <w:rFonts w:hint="eastAsia" w:ascii="仿宋" w:hAnsi="仿宋" w:eastAsia="仿宋" w:cs="仿宋"/>
                <w:sz w:val="24"/>
                <w:szCs w:val="24"/>
                <w:lang w:eastAsia="zh-CN"/>
              </w:rPr>
              <w:t>课程评价的策略与方法</w:t>
            </w:r>
          </w:p>
          <w:p>
            <w:pPr>
              <w:pStyle w:val="29"/>
              <w:spacing w:before="21" w:line="276" w:lineRule="auto"/>
              <w:ind w:left="103" w:right="127"/>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r>
              <w:rPr>
                <w:rFonts w:ascii="仿宋" w:hAnsi="仿宋" w:eastAsia="仿宋" w:cs="仿宋"/>
                <w:sz w:val="24"/>
                <w:szCs w:val="24"/>
                <w:lang w:eastAsia="zh-CN"/>
              </w:rPr>
              <w:t>.</w:t>
            </w:r>
            <w:r>
              <w:rPr>
                <w:rFonts w:hint="eastAsia" w:ascii="仿宋" w:hAnsi="仿宋" w:eastAsia="仿宋" w:cs="仿宋"/>
                <w:sz w:val="24"/>
                <w:szCs w:val="24"/>
                <w:lang w:eastAsia="zh-CN"/>
              </w:rPr>
              <w:t>课程与教学领导力</w:t>
            </w:r>
          </w:p>
        </w:tc>
        <w:tc>
          <w:tcPr>
            <w:tcW w:w="1778" w:type="dxa"/>
          </w:tcPr>
          <w:p>
            <w:pPr>
              <w:pStyle w:val="29"/>
              <w:spacing w:before="158" w:line="240" w:lineRule="exact"/>
              <w:jc w:val="center"/>
              <w:rPr>
                <w:rFonts w:ascii="仿宋" w:hAnsi="仿宋" w:eastAsia="仿宋" w:cs="仿宋"/>
                <w:sz w:val="24"/>
                <w:szCs w:val="24"/>
              </w:rPr>
            </w:pPr>
            <w:r>
              <w:rPr>
                <w:rFonts w:hint="eastAsia" w:ascii="仿宋" w:hAnsi="仿宋" w:eastAsia="仿宋" w:cs="仿宋"/>
                <w:sz w:val="24"/>
                <w:szCs w:val="24"/>
              </w:rPr>
              <w:t>不少于</w:t>
            </w:r>
          </w:p>
          <w:p>
            <w:pPr>
              <w:pStyle w:val="29"/>
              <w:spacing w:before="158" w:line="240" w:lineRule="exact"/>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引领</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教师</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成长</w:t>
            </w:r>
          </w:p>
        </w:tc>
        <w:tc>
          <w:tcPr>
            <w:tcW w:w="1843" w:type="dxa"/>
          </w:tcPr>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教师专业发展的诊断与规划</w:t>
            </w:r>
          </w:p>
          <w:p>
            <w:pPr>
              <w:pStyle w:val="29"/>
              <w:spacing w:line="360" w:lineRule="auto"/>
              <w:ind w:left="103" w:right="151"/>
              <w:jc w:val="both"/>
              <w:rPr>
                <w:rFonts w:hint="eastAsia"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分层、分岗、分类的校本教研与教师幸福成长</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教师专业发展制度建设与体制创新</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教师学习社群建设的理论与方法</w:t>
            </w:r>
          </w:p>
          <w:p>
            <w:pPr>
              <w:pStyle w:val="29"/>
              <w:spacing w:line="360" w:lineRule="auto"/>
              <w:ind w:left="103" w:right="151"/>
              <w:jc w:val="both"/>
              <w:rPr>
                <w:rFonts w:ascii="仿宋" w:hAnsi="仿宋" w:eastAsia="仿宋" w:cs="仿宋"/>
                <w:sz w:val="24"/>
                <w:szCs w:val="24"/>
                <w:lang w:eastAsia="zh-CN"/>
              </w:rPr>
            </w:pPr>
          </w:p>
        </w:tc>
        <w:tc>
          <w:tcPr>
            <w:tcW w:w="3544" w:type="dxa"/>
          </w:tcPr>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教师队伍建设问题诊断与改进</w:t>
            </w:r>
          </w:p>
          <w:p>
            <w:pPr>
              <w:pStyle w:val="29"/>
              <w:spacing w:before="18"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教师学习共同体建设的理论与实践</w:t>
            </w:r>
          </w:p>
          <w:p>
            <w:pPr>
              <w:pStyle w:val="29"/>
              <w:spacing w:before="18"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师德师风建设与小学教师的职业幸福感培养</w:t>
            </w:r>
          </w:p>
          <w:p>
            <w:pPr>
              <w:pStyle w:val="29"/>
              <w:spacing w:before="18"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多样化教师专业发展平台的构建</w:t>
            </w:r>
          </w:p>
          <w:p>
            <w:pPr>
              <w:pStyle w:val="29"/>
              <w:spacing w:before="18"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国内外优秀教师专业成长典型案例解析</w:t>
            </w:r>
          </w:p>
          <w:p>
            <w:pPr>
              <w:pStyle w:val="29"/>
              <w:spacing w:before="18"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粤派教学名师专题：我的教学风格</w:t>
            </w:r>
          </w:p>
          <w:p>
            <w:pPr>
              <w:pStyle w:val="29"/>
              <w:spacing w:before="18" w:line="276" w:lineRule="auto"/>
              <w:ind w:left="103" w:right="127"/>
              <w:jc w:val="both"/>
              <w:rPr>
                <w:rFonts w:hint="eastAsia" w:ascii="仿宋" w:hAnsi="仿宋" w:eastAsia="仿宋" w:cs="仿宋"/>
                <w:sz w:val="24"/>
                <w:szCs w:val="24"/>
                <w:lang w:eastAsia="zh-CN"/>
              </w:rPr>
            </w:pPr>
            <w:r>
              <w:rPr>
                <w:rFonts w:ascii="仿宋" w:hAnsi="仿宋" w:eastAsia="仿宋" w:cs="仿宋"/>
                <w:sz w:val="24"/>
                <w:szCs w:val="24"/>
                <w:lang w:eastAsia="zh-CN"/>
              </w:rPr>
              <w:t>7.</w:t>
            </w:r>
            <w:r>
              <w:rPr>
                <w:rFonts w:hint="eastAsia" w:ascii="仿宋" w:hAnsi="仿宋" w:eastAsia="仿宋" w:cs="仿宋"/>
                <w:sz w:val="24"/>
                <w:szCs w:val="24"/>
                <w:lang w:eastAsia="zh-CN"/>
              </w:rPr>
              <w:t>教师领导的理论、策略与方法</w:t>
            </w:r>
          </w:p>
          <w:p>
            <w:pPr>
              <w:pStyle w:val="29"/>
              <w:spacing w:before="18" w:line="276" w:lineRule="auto"/>
              <w:ind w:left="103" w:right="127"/>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r>
              <w:rPr>
                <w:rFonts w:ascii="仿宋" w:hAnsi="仿宋" w:eastAsia="仿宋" w:cs="仿宋"/>
                <w:sz w:val="24"/>
                <w:szCs w:val="24"/>
                <w:lang w:eastAsia="zh-CN"/>
              </w:rPr>
              <w:t>.</w:t>
            </w:r>
            <w:r>
              <w:rPr>
                <w:rFonts w:hint="eastAsia" w:ascii="仿宋" w:hAnsi="仿宋" w:eastAsia="仿宋" w:cs="仿宋"/>
                <w:sz w:val="24"/>
                <w:szCs w:val="24"/>
                <w:lang w:eastAsia="zh-CN"/>
              </w:rPr>
              <w:t>教师领导培育的实践与创新</w:t>
            </w:r>
          </w:p>
        </w:tc>
        <w:tc>
          <w:tcPr>
            <w:tcW w:w="1778" w:type="dxa"/>
          </w:tcPr>
          <w:p>
            <w:pPr>
              <w:pStyle w:val="29"/>
              <w:spacing w:before="158" w:line="240" w:lineRule="exact"/>
              <w:jc w:val="center"/>
              <w:rPr>
                <w:rFonts w:ascii="仿宋" w:hAnsi="仿宋" w:eastAsia="仿宋" w:cs="仿宋"/>
                <w:sz w:val="24"/>
                <w:szCs w:val="24"/>
              </w:rPr>
            </w:pPr>
            <w:r>
              <w:rPr>
                <w:rFonts w:hint="eastAsia" w:ascii="仿宋" w:hAnsi="仿宋" w:eastAsia="仿宋" w:cs="仿宋"/>
                <w:sz w:val="24"/>
                <w:szCs w:val="24"/>
              </w:rPr>
              <w:t>不少于</w:t>
            </w:r>
          </w:p>
          <w:p>
            <w:pPr>
              <w:pStyle w:val="29"/>
              <w:spacing w:before="158" w:line="240" w:lineRule="exact"/>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优化</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内部</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管理</w:t>
            </w:r>
          </w:p>
        </w:tc>
        <w:tc>
          <w:tcPr>
            <w:tcW w:w="1843" w:type="dxa"/>
          </w:tcPr>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学校管理经验的总结与反思</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学校管理诊断与改进</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学校管理成功案例与启示</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学校组织设计与领导培养</w:t>
            </w:r>
          </w:p>
        </w:tc>
        <w:tc>
          <w:tcPr>
            <w:tcW w:w="3544" w:type="dxa"/>
          </w:tcPr>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学校管理理念与实践</w:t>
            </w:r>
          </w:p>
          <w:p>
            <w:pPr>
              <w:pStyle w:val="29"/>
              <w:spacing w:before="18"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中国传统文化与管理制度创新</w:t>
            </w:r>
          </w:p>
          <w:p>
            <w:pPr>
              <w:pStyle w:val="29"/>
              <w:spacing w:before="18"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学校管理诊断的技术与方法</w:t>
            </w:r>
          </w:p>
          <w:p>
            <w:pPr>
              <w:pStyle w:val="29"/>
              <w:spacing w:before="20"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依法治校与民主管理</w:t>
            </w:r>
          </w:p>
          <w:p>
            <w:pPr>
              <w:pStyle w:val="29"/>
              <w:spacing w:before="20"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基于问题的行动改进：策略与方法</w:t>
            </w:r>
          </w:p>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学校管理创新案例解析</w:t>
            </w:r>
          </w:p>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7.</w:t>
            </w:r>
            <w:r>
              <w:rPr>
                <w:rFonts w:hint="eastAsia" w:ascii="仿宋" w:hAnsi="仿宋" w:eastAsia="仿宋" w:cs="仿宋"/>
                <w:sz w:val="24"/>
                <w:szCs w:val="24"/>
                <w:lang w:eastAsia="zh-CN"/>
              </w:rPr>
              <w:t>粤派教育家型校长专题：教育家办学典型个案</w:t>
            </w:r>
          </w:p>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8.</w:t>
            </w:r>
            <w:r>
              <w:rPr>
                <w:rFonts w:hint="eastAsia" w:ascii="仿宋" w:hAnsi="仿宋" w:eastAsia="仿宋" w:cs="仿宋"/>
                <w:sz w:val="24"/>
                <w:szCs w:val="24"/>
                <w:lang w:eastAsia="zh-CN"/>
              </w:rPr>
              <w:t>学校组织设计与领导培养</w:t>
            </w:r>
          </w:p>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9.</w:t>
            </w:r>
            <w:r>
              <w:rPr>
                <w:rFonts w:hint="eastAsia" w:ascii="仿宋" w:hAnsi="仿宋" w:eastAsia="仿宋" w:cs="仿宋"/>
                <w:sz w:val="24"/>
                <w:szCs w:val="24"/>
                <w:lang w:eastAsia="zh-CN"/>
              </w:rPr>
              <w:t>基于欣赏式探询的学校发展：策略与方法</w:t>
            </w:r>
          </w:p>
          <w:p>
            <w:pPr>
              <w:pStyle w:val="29"/>
              <w:spacing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10.</w:t>
            </w:r>
            <w:r>
              <w:rPr>
                <w:rFonts w:hint="eastAsia" w:ascii="仿宋" w:hAnsi="仿宋" w:eastAsia="仿宋" w:cs="仿宋"/>
                <w:sz w:val="24"/>
                <w:szCs w:val="24"/>
                <w:lang w:eastAsia="zh-CN"/>
              </w:rPr>
              <w:t>学校改进中的数据收集与分析</w:t>
            </w:r>
          </w:p>
        </w:tc>
        <w:tc>
          <w:tcPr>
            <w:tcW w:w="1778" w:type="dxa"/>
          </w:tcPr>
          <w:p>
            <w:pPr>
              <w:pStyle w:val="29"/>
              <w:spacing w:before="158" w:line="240" w:lineRule="exact"/>
              <w:jc w:val="center"/>
              <w:rPr>
                <w:rFonts w:ascii="仿宋" w:hAnsi="仿宋" w:eastAsia="仿宋" w:cs="仿宋"/>
                <w:sz w:val="24"/>
                <w:szCs w:val="24"/>
              </w:rPr>
            </w:pPr>
            <w:r>
              <w:rPr>
                <w:rFonts w:hint="eastAsia" w:ascii="仿宋" w:hAnsi="仿宋" w:eastAsia="仿宋" w:cs="仿宋"/>
                <w:sz w:val="24"/>
                <w:szCs w:val="24"/>
              </w:rPr>
              <w:t>不少于</w:t>
            </w:r>
          </w:p>
          <w:p>
            <w:pPr>
              <w:pStyle w:val="29"/>
              <w:spacing w:before="160" w:line="240" w:lineRule="exact"/>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调适</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外部</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环境</w:t>
            </w:r>
          </w:p>
        </w:tc>
        <w:tc>
          <w:tcPr>
            <w:tcW w:w="1843" w:type="dxa"/>
          </w:tcPr>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学校外部关系调适的经验与反思</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学校外部关系调适的诊断与改进</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学校外部关系调适的成功案例与启示</w:t>
            </w:r>
          </w:p>
          <w:p>
            <w:pPr>
              <w:pStyle w:val="29"/>
              <w:spacing w:line="360"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跨界领导与学校持续改进</w:t>
            </w:r>
          </w:p>
        </w:tc>
        <w:tc>
          <w:tcPr>
            <w:tcW w:w="3544" w:type="dxa"/>
          </w:tcPr>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学校公共关系诊断的技术与方法</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学校外部关系调适的诊断与改进</w:t>
            </w:r>
          </w:p>
          <w:p>
            <w:pPr>
              <w:pStyle w:val="29"/>
              <w:spacing w:before="2"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家庭教育指导理论与实践</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家长参与学校治理，形成育人合力</w:t>
            </w:r>
          </w:p>
          <w:p>
            <w:pPr>
              <w:pStyle w:val="29"/>
              <w:spacing w:before="21" w:line="276" w:lineRule="auto"/>
              <w:ind w:left="103" w:right="127"/>
              <w:jc w:val="both"/>
              <w:rPr>
                <w:rFonts w:hint="eastAsia"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val="en-US" w:eastAsia="zh-CN"/>
              </w:rPr>
              <w:t>中国特色家校合作新形态</w:t>
            </w:r>
          </w:p>
          <w:p>
            <w:pPr>
              <w:pStyle w:val="29"/>
              <w:spacing w:before="21" w:line="276" w:lineRule="auto"/>
              <w:ind w:left="103" w:right="127"/>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区域教育发展大格局下的家校合作</w:t>
            </w:r>
          </w:p>
          <w:p>
            <w:pPr>
              <w:pStyle w:val="29"/>
              <w:spacing w:before="21" w:line="276" w:lineRule="auto"/>
              <w:ind w:left="103" w:right="127"/>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校外教育实践基地的开发与建设</w:t>
            </w:r>
          </w:p>
        </w:tc>
        <w:tc>
          <w:tcPr>
            <w:tcW w:w="1778" w:type="dxa"/>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不少于</w:t>
            </w:r>
          </w:p>
          <w:p>
            <w:pPr>
              <w:pStyle w:val="29"/>
              <w:spacing w:line="360" w:lineRule="auto"/>
              <w:jc w:val="center"/>
              <w:rPr>
                <w:rFonts w:ascii="仿宋" w:hAnsi="仿宋" w:eastAsia="仿宋" w:cs="仿宋"/>
                <w:sz w:val="24"/>
                <w:szCs w:val="24"/>
              </w:rPr>
            </w:pPr>
            <w:r>
              <w:rPr>
                <w:rFonts w:ascii="仿宋" w:hAnsi="仿宋" w:eastAsia="仿宋" w:cs="仿宋"/>
                <w:sz w:val="24"/>
                <w:szCs w:val="24"/>
                <w:lang w:eastAsia="zh-CN"/>
              </w:rPr>
              <w:t>3</w:t>
            </w:r>
            <w:r>
              <w:rPr>
                <w:rFonts w:ascii="仿宋" w:hAnsi="仿宋" w:eastAsia="仿宋" w:cs="仿宋"/>
                <w:sz w:val="24"/>
                <w:szCs w:val="24"/>
              </w:rPr>
              <w:t>0</w:t>
            </w:r>
            <w:r>
              <w:rPr>
                <w:rFonts w:hint="eastAsia" w:ascii="仿宋" w:hAnsi="仿宋" w:eastAsia="仿宋" w:cs="仿宋"/>
                <w:sz w:val="24"/>
                <w:szCs w:val="24"/>
              </w:rPr>
              <w:t>学时</w:t>
            </w:r>
          </w:p>
        </w:tc>
      </w:tr>
    </w:tbl>
    <w:p>
      <w:pPr>
        <w:rPr>
          <w:lang w:eastAsia="zh-CN"/>
        </w:rPr>
      </w:pPr>
    </w:p>
    <w:p>
      <w:pPr>
        <w:pStyle w:val="4"/>
        <w:ind w:firstLine="562"/>
      </w:pPr>
      <w:bookmarkStart w:id="49" w:name="_Toc20580229"/>
      <w:bookmarkStart w:id="50" w:name="_Toc5635090"/>
      <w:r>
        <w:rPr>
          <w:rFonts w:hint="eastAsia"/>
        </w:rPr>
        <w:t>（</w:t>
      </w:r>
      <w:r>
        <w:rPr>
          <w:rFonts w:hint="eastAsia"/>
          <w:lang w:eastAsia="zh-CN"/>
        </w:rPr>
        <w:t>三</w:t>
      </w:r>
      <w:r>
        <w:rPr>
          <w:rFonts w:hint="eastAsia"/>
        </w:rPr>
        <w:t>）课程实施方式</w:t>
      </w:r>
      <w:bookmarkEnd w:id="49"/>
      <w:bookmarkEnd w:id="50"/>
    </w:p>
    <w:p>
      <w:pPr>
        <w:pStyle w:val="7"/>
        <w:spacing w:before="160" w:line="360" w:lineRule="auto"/>
        <w:ind w:left="220" w:right="98"/>
        <w:jc w:val="both"/>
        <w:rPr>
          <w:lang w:eastAsia="zh-CN"/>
        </w:rPr>
      </w:pPr>
      <w:r>
        <w:rPr>
          <w:rFonts w:hint="eastAsia" w:ascii="仿宋" w:hAnsi="仿宋" w:eastAsia="仿宋" w:cs="仿宋"/>
          <w:sz w:val="28"/>
          <w:szCs w:val="28"/>
          <w:lang w:eastAsia="zh-CN"/>
        </w:rPr>
        <w:t>提高培训课程设置遵循“加深专业理解、解决实际问题和提升自身经验”的基本理念，重在形成校长正确的办学思想，提高校长的科学管理和有效领导能力。培训学时为每五年</w:t>
      </w:r>
      <w:r>
        <w:rPr>
          <w:rFonts w:ascii="仿宋" w:hAnsi="仿宋" w:eastAsia="仿宋" w:cs="仿宋"/>
          <w:sz w:val="28"/>
          <w:szCs w:val="28"/>
          <w:lang w:eastAsia="zh-CN"/>
        </w:rPr>
        <w:t>240</w:t>
      </w:r>
      <w:r>
        <w:rPr>
          <w:rFonts w:hint="eastAsia" w:ascii="仿宋" w:hAnsi="仿宋" w:eastAsia="仿宋" w:cs="仿宋"/>
          <w:sz w:val="28"/>
          <w:szCs w:val="28"/>
          <w:lang w:eastAsia="zh-CN"/>
        </w:rPr>
        <w:t>学时（其中，学校领导团队培训学时不少于</w:t>
      </w:r>
      <w:r>
        <w:rPr>
          <w:rFonts w:ascii="仿宋" w:hAnsi="仿宋" w:eastAsia="仿宋" w:cs="仿宋"/>
          <w:sz w:val="28"/>
          <w:szCs w:val="28"/>
          <w:lang w:eastAsia="zh-CN"/>
        </w:rPr>
        <w:t>60</w:t>
      </w:r>
      <w:r>
        <w:rPr>
          <w:rFonts w:hint="eastAsia" w:ascii="仿宋" w:hAnsi="仿宋" w:eastAsia="仿宋" w:cs="仿宋"/>
          <w:sz w:val="28"/>
          <w:szCs w:val="28"/>
          <w:lang w:eastAsia="zh-CN"/>
        </w:rPr>
        <w:t>学时），可采取分段实施的方式进行培训。倡导专家讲授、</w:t>
      </w:r>
      <w:r>
        <w:rPr>
          <w:rFonts w:hint="eastAsia" w:ascii="仿宋" w:hAnsi="仿宋" w:eastAsia="仿宋" w:cs="仿宋"/>
          <w:spacing w:val="-3"/>
          <w:sz w:val="28"/>
          <w:szCs w:val="28"/>
          <w:lang w:eastAsia="zh-CN"/>
        </w:rPr>
        <w:t>案例研究、问题研讨、工作坊、区域教研、网络研修等多种培训实施方式，强化基于学校现场、走进真实教育情境的培训策略。诸如北京市中小学校长提高班的专题研修模式，广东省中小学校长提高班的跟岗挂职模式、名校长工作室的下校</w:t>
      </w:r>
      <w:r>
        <w:rPr>
          <w:rFonts w:hint="eastAsia" w:ascii="仿宋" w:hAnsi="仿宋" w:eastAsia="仿宋" w:cs="仿宋"/>
          <w:sz w:val="28"/>
          <w:szCs w:val="28"/>
          <w:lang w:eastAsia="zh-CN"/>
        </w:rPr>
        <w:t>诊断模式，教育部</w:t>
      </w:r>
      <w:r>
        <w:rPr>
          <w:rFonts w:ascii="仿宋" w:hAnsi="仿宋" w:eastAsia="仿宋" w:cs="仿宋"/>
          <w:sz w:val="28"/>
          <w:szCs w:val="28"/>
          <w:lang w:eastAsia="zh-CN"/>
        </w:rPr>
        <w:t>-</w:t>
      </w:r>
      <w:r>
        <w:rPr>
          <w:rFonts w:hint="eastAsia" w:ascii="仿宋" w:hAnsi="仿宋" w:eastAsia="仿宋" w:cs="仿宋"/>
          <w:sz w:val="28"/>
          <w:szCs w:val="28"/>
          <w:lang w:eastAsia="zh-CN"/>
        </w:rPr>
        <w:t>中国移动中小学校长培训项目的混合模式等。</w:t>
      </w:r>
    </w:p>
    <w:p>
      <w:pPr>
        <w:pStyle w:val="3"/>
        <w:ind w:left="220" w:right="220"/>
        <w:rPr>
          <w:rFonts w:ascii="仿宋" w:hAnsi="仿宋"/>
          <w:lang w:eastAsia="zh-CN"/>
        </w:rPr>
      </w:pPr>
      <w:bookmarkStart w:id="51" w:name="_Toc20580230"/>
      <w:bookmarkStart w:id="52" w:name="_Toc5635091"/>
      <w:r>
        <w:rPr>
          <w:rFonts w:hint="eastAsia" w:ascii="仿宋" w:hAnsi="仿宋"/>
          <w:lang w:eastAsia="zh-CN"/>
        </w:rPr>
        <w:t>三、高级研修</w:t>
      </w:r>
      <w:bookmarkEnd w:id="51"/>
      <w:bookmarkEnd w:id="52"/>
    </w:p>
    <w:p>
      <w:pPr>
        <w:pStyle w:val="4"/>
        <w:ind w:firstLine="562"/>
        <w:rPr>
          <w:lang w:eastAsia="zh-CN"/>
        </w:rPr>
      </w:pPr>
      <w:bookmarkStart w:id="53" w:name="_Toc20580231"/>
      <w:bookmarkStart w:id="54" w:name="_Toc5635092"/>
      <w:r>
        <w:rPr>
          <w:rFonts w:hint="eastAsia"/>
          <w:lang w:eastAsia="zh-CN"/>
        </w:rPr>
        <w:t>（一）课程目标</w:t>
      </w:r>
      <w:bookmarkEnd w:id="53"/>
      <w:bookmarkEnd w:id="54"/>
    </w:p>
    <w:p>
      <w:pPr>
        <w:pStyle w:val="7"/>
        <w:spacing w:line="360" w:lineRule="auto"/>
        <w:ind w:left="220" w:right="215"/>
        <w:jc w:val="both"/>
        <w:rPr>
          <w:rFonts w:ascii="仿宋" w:hAnsi="仿宋" w:eastAsia="仿宋" w:cs="仿宋"/>
          <w:sz w:val="28"/>
          <w:szCs w:val="28"/>
          <w:lang w:eastAsia="zh-CN"/>
        </w:rPr>
      </w:pPr>
      <w:r>
        <w:rPr>
          <w:rFonts w:hint="eastAsia" w:ascii="仿宋" w:hAnsi="仿宋" w:eastAsia="仿宋" w:cs="仿宋"/>
          <w:spacing w:val="-10"/>
          <w:sz w:val="28"/>
          <w:szCs w:val="28"/>
          <w:lang w:eastAsia="zh-CN"/>
        </w:rPr>
        <w:t>面向成熟期的校长，重在专业引领。校长在引领办好自己所在学校的同时，最大限度地在区域、县域、省域甚至全国范围内形成辐射效应，影响指导其他校长办学，在推动教育优质均衡的过程中，发挥专业影响力。旨在通过培训，校长反思办学治校实践，</w:t>
      </w:r>
      <w:r>
        <w:rPr>
          <w:rFonts w:hint="eastAsia" w:ascii="仿宋" w:hAnsi="仿宋" w:eastAsia="仿宋" w:cs="仿宋"/>
          <w:spacing w:val="-3"/>
          <w:sz w:val="28"/>
          <w:szCs w:val="28"/>
          <w:lang w:eastAsia="zh-CN"/>
        </w:rPr>
        <w:t>凝练办学思想，重点提升战略思维能力、教育创新能力和引领学校可持续发展能</w:t>
      </w:r>
      <w:r>
        <w:rPr>
          <w:rFonts w:hint="eastAsia" w:ascii="仿宋" w:hAnsi="仿宋" w:eastAsia="仿宋" w:cs="仿宋"/>
          <w:sz w:val="28"/>
          <w:szCs w:val="28"/>
          <w:lang w:eastAsia="zh-CN"/>
        </w:rPr>
        <w:t>力。</w:t>
      </w:r>
    </w:p>
    <w:p>
      <w:pPr>
        <w:pStyle w:val="4"/>
        <w:ind w:firstLine="562"/>
        <w:rPr>
          <w:lang w:eastAsia="zh-CN"/>
        </w:rPr>
      </w:pPr>
      <w:bookmarkStart w:id="55" w:name="_Toc5635093"/>
      <w:bookmarkStart w:id="56" w:name="_Toc20580232"/>
      <w:r>
        <w:rPr>
          <w:rFonts w:hint="eastAsia"/>
          <w:lang w:eastAsia="zh-CN"/>
        </w:rPr>
        <w:t>（二）课程内容</w:t>
      </w:r>
      <w:bookmarkEnd w:id="55"/>
      <w:bookmarkEnd w:id="56"/>
    </w:p>
    <w:tbl>
      <w:tblPr>
        <w:tblStyle w:val="14"/>
        <w:tblW w:w="8524" w:type="dxa"/>
        <w:tblInd w:w="107" w:type="dxa"/>
        <w:tblLayout w:type="fixed"/>
        <w:tblCellMar>
          <w:top w:w="0" w:type="dxa"/>
          <w:left w:w="0" w:type="dxa"/>
          <w:bottom w:w="0" w:type="dxa"/>
          <w:right w:w="0" w:type="dxa"/>
        </w:tblCellMar>
      </w:tblPr>
      <w:tblGrid>
        <w:gridCol w:w="1385"/>
        <w:gridCol w:w="2127"/>
        <w:gridCol w:w="3543"/>
        <w:gridCol w:w="1469"/>
      </w:tblGrid>
      <w:tr>
        <w:tblPrEx>
          <w:tblCellMar>
            <w:top w:w="0" w:type="dxa"/>
            <w:left w:w="0" w:type="dxa"/>
            <w:bottom w:w="0" w:type="dxa"/>
            <w:right w:w="0" w:type="dxa"/>
          </w:tblCellMar>
        </w:tblPrEx>
        <w:trPr>
          <w:trHeight w:val="1208"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spacing w:line="276" w:lineRule="auto"/>
              <w:ind w:left="103" w:right="151"/>
              <w:jc w:val="center"/>
              <w:rPr>
                <w:rFonts w:ascii="仿宋" w:hAnsi="仿宋" w:eastAsia="仿宋" w:cs="仿宋"/>
                <w:sz w:val="28"/>
                <w:szCs w:val="28"/>
                <w:lang w:eastAsia="zh-CN"/>
              </w:rPr>
            </w:pPr>
            <w:r>
              <w:rPr>
                <w:rFonts w:hint="eastAsia" w:ascii="仿宋" w:hAnsi="仿宋" w:eastAsia="仿宋" w:cs="仿宋"/>
                <w:sz w:val="28"/>
                <w:szCs w:val="28"/>
                <w:lang w:eastAsia="zh-CN"/>
              </w:rPr>
              <w:t>模块</w:t>
            </w:r>
          </w:p>
        </w:tc>
        <w:tc>
          <w:tcPr>
            <w:tcW w:w="2127" w:type="dxa"/>
            <w:tcBorders>
              <w:top w:val="single" w:color="000000" w:sz="4" w:space="0"/>
              <w:left w:val="single" w:color="000000" w:sz="4" w:space="0"/>
              <w:bottom w:val="single" w:color="000000" w:sz="4" w:space="0"/>
              <w:right w:val="single" w:color="000000" w:sz="4" w:space="0"/>
            </w:tcBorders>
            <w:vAlign w:val="center"/>
          </w:tcPr>
          <w:p>
            <w:pPr>
              <w:pStyle w:val="29"/>
              <w:spacing w:line="276" w:lineRule="auto"/>
              <w:ind w:left="103" w:right="151"/>
              <w:jc w:val="center"/>
              <w:rPr>
                <w:rFonts w:ascii="仿宋" w:hAnsi="仿宋" w:eastAsia="仿宋" w:cs="仿宋"/>
                <w:sz w:val="28"/>
                <w:szCs w:val="28"/>
                <w:lang w:eastAsia="zh-CN"/>
              </w:rPr>
            </w:pPr>
            <w:r>
              <w:rPr>
                <w:rFonts w:hint="eastAsia" w:ascii="仿宋" w:hAnsi="仿宋" w:eastAsia="仿宋" w:cs="仿宋"/>
                <w:sz w:val="28"/>
                <w:szCs w:val="28"/>
                <w:lang w:eastAsia="zh-CN"/>
              </w:rPr>
              <w:t>主要内容</w:t>
            </w:r>
          </w:p>
        </w:tc>
        <w:tc>
          <w:tcPr>
            <w:tcW w:w="3543" w:type="dxa"/>
            <w:tcBorders>
              <w:top w:val="single" w:color="000000" w:sz="4" w:space="0"/>
              <w:left w:val="single" w:color="000000" w:sz="4" w:space="0"/>
              <w:bottom w:val="single" w:color="000000" w:sz="4" w:space="0"/>
              <w:right w:val="single" w:color="000000" w:sz="4" w:space="0"/>
            </w:tcBorders>
            <w:vAlign w:val="center"/>
          </w:tcPr>
          <w:p>
            <w:pPr>
              <w:pStyle w:val="29"/>
              <w:spacing w:line="276" w:lineRule="auto"/>
              <w:ind w:left="103" w:right="151"/>
              <w:jc w:val="center"/>
              <w:rPr>
                <w:rFonts w:ascii="仿宋" w:hAnsi="仿宋" w:eastAsia="仿宋" w:cs="仿宋"/>
                <w:sz w:val="28"/>
                <w:szCs w:val="28"/>
                <w:lang w:eastAsia="zh-CN"/>
              </w:rPr>
            </w:pPr>
            <w:r>
              <w:rPr>
                <w:rFonts w:hint="eastAsia" w:ascii="仿宋" w:hAnsi="仿宋" w:eastAsia="仿宋" w:cs="仿宋"/>
                <w:sz w:val="28"/>
                <w:szCs w:val="28"/>
                <w:lang w:eastAsia="zh-CN"/>
              </w:rPr>
              <w:t>课程设置建议</w:t>
            </w: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spacing w:line="276" w:lineRule="auto"/>
              <w:ind w:left="103" w:right="151"/>
              <w:jc w:val="center"/>
              <w:rPr>
                <w:rFonts w:ascii="仿宋" w:hAnsi="仿宋" w:eastAsia="仿宋" w:cs="仿宋"/>
                <w:sz w:val="28"/>
                <w:szCs w:val="28"/>
                <w:lang w:eastAsia="zh-CN"/>
              </w:rPr>
            </w:pPr>
            <w:r>
              <w:rPr>
                <w:rFonts w:hint="eastAsia" w:ascii="仿宋" w:hAnsi="仿宋" w:eastAsia="仿宋" w:cs="仿宋"/>
                <w:sz w:val="28"/>
                <w:szCs w:val="28"/>
                <w:lang w:eastAsia="zh-CN"/>
              </w:rPr>
              <w:t>学时建议</w:t>
            </w:r>
          </w:p>
        </w:tc>
      </w:tr>
      <w:tr>
        <w:tblPrEx>
          <w:tblCellMar>
            <w:top w:w="0" w:type="dxa"/>
            <w:left w:w="0" w:type="dxa"/>
            <w:bottom w:w="0" w:type="dxa"/>
            <w:right w:w="0" w:type="dxa"/>
          </w:tblCellMar>
        </w:tblPrEx>
        <w:trPr>
          <w:trHeight w:val="5192"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坚守</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理想</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信念</w:t>
            </w:r>
          </w:p>
        </w:tc>
        <w:tc>
          <w:tcPr>
            <w:tcW w:w="2127" w:type="dxa"/>
            <w:tcBorders>
              <w:top w:val="single" w:color="000000" w:sz="4" w:space="0"/>
              <w:left w:val="single" w:color="000000" w:sz="4" w:space="0"/>
              <w:bottom w:val="single" w:color="000000" w:sz="4" w:space="0"/>
              <w:right w:val="single" w:color="000000" w:sz="4" w:space="0"/>
            </w:tcBorders>
          </w:tcPr>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中国特色社会主义理论</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党的教育方针政策法规</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立德树人使命担当</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教育优质均衡发展中的校长使命担当</w:t>
            </w:r>
          </w:p>
        </w:tc>
        <w:tc>
          <w:tcPr>
            <w:tcW w:w="3543"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spacing w:line="276" w:lineRule="auto"/>
              <w:ind w:left="103" w:right="67"/>
              <w:jc w:val="both"/>
              <w:rPr>
                <w:rFonts w:ascii="仿宋" w:hAnsi="仿宋" w:eastAsia="仿宋" w:cs="仿宋"/>
                <w:spacing w:val="-3"/>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马克思主义、毛泽东思想、邓小平理论、“三个代表”重要思想、</w:t>
            </w:r>
            <w:r>
              <w:rPr>
                <w:rFonts w:hint="eastAsia" w:ascii="仿宋" w:hAnsi="仿宋" w:eastAsia="仿宋" w:cs="仿宋"/>
                <w:spacing w:val="-3"/>
                <w:sz w:val="24"/>
                <w:szCs w:val="24"/>
                <w:lang w:eastAsia="zh-CN"/>
              </w:rPr>
              <w:t>科学发展观、习近平新时代中国特色社会主义思想</w:t>
            </w:r>
          </w:p>
          <w:p>
            <w:pPr>
              <w:pStyle w:val="29"/>
              <w:spacing w:line="276" w:lineRule="auto"/>
              <w:ind w:left="103" w:right="6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社会主义核心价值观与中华优秀传统文化</w:t>
            </w:r>
          </w:p>
          <w:p>
            <w:pPr>
              <w:pStyle w:val="29"/>
              <w:spacing w:before="4"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教育方针政策法规</w:t>
            </w:r>
          </w:p>
          <w:p>
            <w:pPr>
              <w:pStyle w:val="29"/>
              <w:spacing w:before="18"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当代社会发展形势和国内外教育改革与发展动态</w:t>
            </w:r>
          </w:p>
          <w:p>
            <w:pPr>
              <w:pStyle w:val="29"/>
              <w:spacing w:before="18"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党章和党的基本知识、党史国史、党的优良传统与作风</w:t>
            </w:r>
          </w:p>
          <w:p>
            <w:pPr>
              <w:pStyle w:val="29"/>
              <w:spacing w:before="18"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新时期广东精神解读</w:t>
            </w:r>
          </w:p>
          <w:p>
            <w:pPr>
              <w:pStyle w:val="29"/>
              <w:spacing w:before="18"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7.</w:t>
            </w:r>
            <w:r>
              <w:rPr>
                <w:rFonts w:hint="eastAsia" w:ascii="仿宋" w:hAnsi="仿宋" w:eastAsia="仿宋" w:cs="仿宋"/>
                <w:sz w:val="24"/>
                <w:szCs w:val="24"/>
                <w:lang w:eastAsia="zh-CN"/>
              </w:rPr>
              <w:t>教育优质均衡发展与校长使命担当</w:t>
            </w: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根据课程</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设计安排</w:t>
            </w:r>
          </w:p>
          <w:p>
            <w:pPr>
              <w:pStyle w:val="29"/>
              <w:spacing w:line="360" w:lineRule="auto"/>
              <w:ind w:right="153"/>
              <w:jc w:val="center"/>
              <w:rPr>
                <w:rFonts w:ascii="仿宋" w:hAnsi="仿宋" w:eastAsia="仿宋" w:cs="仿宋"/>
                <w:sz w:val="24"/>
                <w:szCs w:val="24"/>
                <w:lang w:eastAsia="zh-CN"/>
              </w:rPr>
            </w:pPr>
            <w:r>
              <w:rPr>
                <w:rFonts w:hint="eastAsia" w:ascii="仿宋" w:hAnsi="仿宋" w:eastAsia="仿宋" w:cs="仿宋"/>
                <w:sz w:val="24"/>
                <w:szCs w:val="24"/>
                <w:lang w:eastAsia="zh-CN"/>
              </w:rPr>
              <w:t>相应学时</w:t>
            </w:r>
          </w:p>
        </w:tc>
      </w:tr>
      <w:tr>
        <w:tblPrEx>
          <w:tblCellMar>
            <w:top w:w="0" w:type="dxa"/>
            <w:left w:w="0" w:type="dxa"/>
            <w:bottom w:w="0" w:type="dxa"/>
            <w:right w:w="0" w:type="dxa"/>
          </w:tblCellMar>
        </w:tblPrEx>
        <w:trPr>
          <w:trHeight w:val="4130"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规划</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学校</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发展</w:t>
            </w:r>
          </w:p>
        </w:tc>
        <w:tc>
          <w:tcPr>
            <w:tcW w:w="2127"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国内外小学战略规划与管理</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办学思想凝练与办学实践创新</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办学特色梳理与人才培养模式探索</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联盟学校规划与管理</w:t>
            </w:r>
          </w:p>
        </w:tc>
        <w:tc>
          <w:tcPr>
            <w:tcW w:w="3543" w:type="dxa"/>
            <w:tcBorders>
              <w:top w:val="single" w:color="000000" w:sz="4" w:space="0"/>
              <w:left w:val="single" w:color="000000" w:sz="4" w:space="0"/>
              <w:bottom w:val="single" w:color="000000" w:sz="4" w:space="0"/>
              <w:right w:val="single" w:color="000000" w:sz="4" w:space="0"/>
            </w:tcBorders>
          </w:tcPr>
          <w:p>
            <w:pPr>
              <w:pStyle w:val="29"/>
              <w:spacing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国内外小学教育发展动态与趋势</w:t>
            </w:r>
          </w:p>
          <w:p>
            <w:pPr>
              <w:pStyle w:val="29"/>
              <w:spacing w:before="2"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学校战略管理理论与方法</w:t>
            </w:r>
          </w:p>
          <w:p>
            <w:pPr>
              <w:pStyle w:val="29"/>
              <w:spacing w:before="18"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国内外特色小学办学案例解析</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校长办学治校经验总结与教育思想的凝练</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学校发展规划评价与改造</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广东经济社会发展形势解读</w:t>
            </w:r>
          </w:p>
          <w:p>
            <w:pPr>
              <w:pStyle w:val="29"/>
              <w:spacing w:before="21"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7</w:t>
            </w:r>
            <w:r>
              <w:rPr>
                <w:rFonts w:hint="eastAsia" w:ascii="仿宋" w:hAnsi="仿宋" w:eastAsia="仿宋" w:cs="仿宋"/>
                <w:sz w:val="24"/>
                <w:szCs w:val="24"/>
                <w:lang w:eastAsia="zh-CN"/>
              </w:rPr>
              <w:t>.联盟学校规划与管理</w:t>
            </w:r>
          </w:p>
          <w:p>
            <w:pPr>
              <w:pStyle w:val="29"/>
              <w:spacing w:before="21" w:line="276" w:lineRule="auto"/>
              <w:ind w:left="103" w:right="127"/>
              <w:jc w:val="both"/>
              <w:rPr>
                <w:rFonts w:ascii="仿宋" w:hAnsi="仿宋" w:eastAsia="仿宋" w:cs="仿宋"/>
                <w:sz w:val="24"/>
                <w:szCs w:val="24"/>
                <w:lang w:eastAsia="zh-CN"/>
              </w:rPr>
            </w:pP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根据课程</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设计安排</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相应学时</w:t>
            </w:r>
          </w:p>
        </w:tc>
      </w:tr>
      <w:tr>
        <w:tblPrEx>
          <w:tblCellMar>
            <w:top w:w="0" w:type="dxa"/>
            <w:left w:w="0" w:type="dxa"/>
            <w:bottom w:w="0" w:type="dxa"/>
            <w:right w:w="0" w:type="dxa"/>
          </w:tblCellMar>
        </w:tblPrEx>
        <w:trPr>
          <w:trHeight w:val="4420"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营造</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育人</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文化</w:t>
            </w:r>
          </w:p>
        </w:tc>
        <w:tc>
          <w:tcPr>
            <w:tcW w:w="2127"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中华传统文化的传承与创新</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办学思想与学校文化建设</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学校文化特色的培育</w:t>
            </w:r>
          </w:p>
        </w:tc>
        <w:tc>
          <w:tcPr>
            <w:tcW w:w="3543"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学校办学经验总结与办学思想凝练</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小学生成长需求与社会责任、创新精神、实践能力培养</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基于学生综合素质培养的学校管理文化创新</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中华优秀传统文化、岭南文化进校园创新方案设计</w:t>
            </w:r>
          </w:p>
          <w:p>
            <w:pPr>
              <w:pStyle w:val="29"/>
              <w:spacing w:line="276" w:lineRule="auto"/>
              <w:ind w:left="103" w:right="127"/>
              <w:jc w:val="both"/>
              <w:rPr>
                <w:rFonts w:hint="eastAsia"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u w:val="single"/>
                <w:lang w:val="en-US" w:eastAsia="zh-CN"/>
              </w:rPr>
              <w:t>学校文化主动创生的理念与策略</w:t>
            </w:r>
          </w:p>
          <w:p>
            <w:pPr>
              <w:pStyle w:val="29"/>
              <w:spacing w:line="276" w:lineRule="auto"/>
              <w:ind w:left="103" w:right="127"/>
              <w:jc w:val="both"/>
              <w:rPr>
                <w:rFonts w:hint="default" w:ascii="仿宋" w:hAnsi="仿宋" w:eastAsia="仿宋" w:cs="仿宋"/>
                <w:sz w:val="24"/>
                <w:szCs w:val="24"/>
                <w:lang w:val="en-US" w:eastAsia="zh-CN"/>
              </w:rPr>
            </w:pPr>
            <w:r>
              <w:rPr>
                <w:rFonts w:hint="eastAsia" w:ascii="仿宋" w:hAnsi="仿宋" w:eastAsia="仿宋" w:cs="仿宋"/>
                <w:sz w:val="24"/>
                <w:szCs w:val="24"/>
                <w:u w:val="single"/>
                <w:lang w:val="en-US" w:eastAsia="zh-CN"/>
              </w:rPr>
              <w:t>6.</w:t>
            </w:r>
            <w:r>
              <w:rPr>
                <w:rFonts w:hint="eastAsia" w:ascii="仿宋" w:hAnsi="仿宋" w:eastAsia="仿宋" w:cs="仿宋"/>
                <w:sz w:val="24"/>
                <w:szCs w:val="24"/>
                <w:lang w:eastAsia="zh-CN"/>
              </w:rPr>
              <w:t>国内外学校文化建设经典案例解析</w:t>
            </w: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根据课程</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设计安排</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相应学时</w:t>
            </w:r>
          </w:p>
        </w:tc>
      </w:tr>
      <w:tr>
        <w:tblPrEx>
          <w:tblCellMar>
            <w:top w:w="0" w:type="dxa"/>
            <w:left w:w="0" w:type="dxa"/>
            <w:bottom w:w="0" w:type="dxa"/>
            <w:right w:w="0" w:type="dxa"/>
          </w:tblCellMar>
        </w:tblPrEx>
        <w:trPr>
          <w:trHeight w:val="4157"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领导</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课程</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教学</w:t>
            </w:r>
          </w:p>
        </w:tc>
        <w:tc>
          <w:tcPr>
            <w:tcW w:w="2127"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ind w:left="103" w:right="10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学校课程规划、</w:t>
            </w:r>
            <w:r>
              <w:rPr>
                <w:rFonts w:hint="eastAsia" w:ascii="仿宋" w:hAnsi="仿宋" w:eastAsia="仿宋" w:cs="仿宋"/>
                <w:spacing w:val="-2"/>
                <w:sz w:val="24"/>
                <w:szCs w:val="24"/>
                <w:lang w:eastAsia="zh-CN"/>
              </w:rPr>
              <w:t>开发、实施与评价</w:t>
            </w:r>
            <w:r>
              <w:rPr>
                <w:rFonts w:hint="eastAsia" w:ascii="仿宋" w:hAnsi="仿宋" w:eastAsia="仿宋" w:cs="仿宋"/>
                <w:sz w:val="24"/>
                <w:szCs w:val="24"/>
                <w:lang w:eastAsia="zh-CN"/>
              </w:rPr>
              <w:t>的创新实践</w:t>
            </w:r>
          </w:p>
          <w:p>
            <w:pPr>
              <w:pStyle w:val="29"/>
              <w:ind w:left="103" w:right="10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课程与教学质量保障体系建设</w:t>
            </w:r>
          </w:p>
          <w:p>
            <w:pPr>
              <w:pStyle w:val="29"/>
              <w:ind w:left="103" w:right="101"/>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课堂教学改革与学生深度学习实践创新</w:t>
            </w:r>
          </w:p>
        </w:tc>
        <w:tc>
          <w:tcPr>
            <w:tcW w:w="3543"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ind w:left="103"/>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学校课程建设经验与思想凝练</w:t>
            </w:r>
          </w:p>
          <w:p>
            <w:pPr>
              <w:pStyle w:val="29"/>
              <w:spacing w:before="21"/>
              <w:ind w:left="103" w:right="12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学校课程规划、开发、实施与评价的创新实践</w:t>
            </w:r>
          </w:p>
          <w:p>
            <w:pPr>
              <w:pStyle w:val="29"/>
              <w:spacing w:before="21"/>
              <w:ind w:left="103" w:right="127"/>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小学生核心素养与跨学科主题教育活动设计</w:t>
            </w:r>
          </w:p>
          <w:p>
            <w:pPr>
              <w:pStyle w:val="29"/>
              <w:spacing w:before="21"/>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学段之间、课内与课外、校内与校外课程衔接</w:t>
            </w:r>
          </w:p>
          <w:p>
            <w:pPr>
              <w:pStyle w:val="29"/>
              <w:spacing w:before="21"/>
              <w:ind w:left="103" w:right="127"/>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互联网</w:t>
            </w:r>
            <w:r>
              <w:rPr>
                <w:rFonts w:ascii="仿宋" w:hAnsi="仿宋" w:eastAsia="仿宋" w:cs="仿宋"/>
                <w:sz w:val="24"/>
                <w:szCs w:val="24"/>
                <w:lang w:eastAsia="zh-CN"/>
              </w:rPr>
              <w:t>+</w:t>
            </w:r>
            <w:r>
              <w:rPr>
                <w:rFonts w:hint="eastAsia" w:ascii="仿宋" w:hAnsi="仿宋" w:eastAsia="仿宋" w:cs="仿宋"/>
                <w:sz w:val="24"/>
                <w:szCs w:val="24"/>
                <w:lang w:eastAsia="zh-CN"/>
              </w:rPr>
              <w:t>课程</w:t>
            </w:r>
            <w:r>
              <w:rPr>
                <w:rFonts w:ascii="仿宋" w:hAnsi="仿宋" w:eastAsia="仿宋" w:cs="仿宋"/>
                <w:sz w:val="24"/>
                <w:szCs w:val="24"/>
                <w:lang w:eastAsia="zh-CN"/>
              </w:rPr>
              <w:t>/</w:t>
            </w:r>
            <w:r>
              <w:rPr>
                <w:rFonts w:hint="eastAsia" w:ascii="仿宋" w:hAnsi="仿宋" w:eastAsia="仿宋" w:cs="仿宋"/>
                <w:sz w:val="24"/>
                <w:szCs w:val="24"/>
                <w:lang w:eastAsia="zh-CN"/>
              </w:rPr>
              <w:t>学习</w:t>
            </w:r>
            <w:r>
              <w:rPr>
                <w:rFonts w:ascii="仿宋" w:hAnsi="仿宋" w:eastAsia="仿宋" w:cs="仿宋"/>
                <w:sz w:val="24"/>
                <w:szCs w:val="24"/>
                <w:lang w:eastAsia="zh-CN"/>
              </w:rPr>
              <w:t>/</w:t>
            </w:r>
            <w:r>
              <w:rPr>
                <w:rFonts w:hint="eastAsia" w:ascii="仿宋" w:hAnsi="仿宋" w:eastAsia="仿宋" w:cs="仿宋"/>
                <w:sz w:val="24"/>
                <w:szCs w:val="24"/>
                <w:lang w:eastAsia="zh-CN"/>
              </w:rPr>
              <w:t>评价</w:t>
            </w:r>
          </w:p>
          <w:p>
            <w:pPr>
              <w:pStyle w:val="29"/>
              <w:spacing w:before="21"/>
              <w:ind w:left="103" w:right="127"/>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岭南特色学校课程体系构建</w:t>
            </w: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根据课程</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设计安排</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相应学时</w:t>
            </w:r>
          </w:p>
        </w:tc>
      </w:tr>
      <w:tr>
        <w:tblPrEx>
          <w:tblCellMar>
            <w:top w:w="0" w:type="dxa"/>
            <w:left w:w="0" w:type="dxa"/>
            <w:bottom w:w="0" w:type="dxa"/>
            <w:right w:w="0" w:type="dxa"/>
          </w:tblCellMar>
        </w:tblPrEx>
        <w:trPr>
          <w:trHeight w:val="4882"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引领</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教师</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成长</w:t>
            </w:r>
          </w:p>
        </w:tc>
        <w:tc>
          <w:tcPr>
            <w:tcW w:w="2127"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教师队伍建设总结反思</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国内外教师专业发展领域创新项目设计与实施</w:t>
            </w:r>
            <w:r>
              <w:rPr>
                <w:rFonts w:ascii="仿宋" w:hAnsi="仿宋" w:eastAsia="仿宋" w:cs="仿宋"/>
                <w:sz w:val="24"/>
                <w:szCs w:val="24"/>
                <w:lang w:eastAsia="zh-CN"/>
              </w:rPr>
              <w:t>3.</w:t>
            </w:r>
            <w:r>
              <w:rPr>
                <w:rFonts w:hint="eastAsia" w:ascii="仿宋" w:hAnsi="仿宋" w:eastAsia="仿宋" w:cs="仿宋"/>
                <w:sz w:val="24"/>
                <w:szCs w:val="24"/>
                <w:lang w:eastAsia="zh-CN"/>
              </w:rPr>
              <w:t>教师团队的培养与精神引领</w:t>
            </w:r>
          </w:p>
          <w:p>
            <w:pPr>
              <w:pStyle w:val="29"/>
              <w:spacing w:line="276" w:lineRule="auto"/>
              <w:ind w:left="103" w:right="151"/>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教师领导培育的实践探索</w:t>
            </w:r>
          </w:p>
        </w:tc>
        <w:tc>
          <w:tcPr>
            <w:tcW w:w="3543"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教师队伍建设的经验总结与思想凝练</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教师专业发展平台构建创新实践</w:t>
            </w:r>
          </w:p>
          <w:p>
            <w:pPr>
              <w:pStyle w:val="29"/>
              <w:spacing w:line="276" w:lineRule="auto"/>
              <w:ind w:left="103" w:right="127"/>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小学优秀教师队伍团队文化建设</w:t>
            </w:r>
          </w:p>
          <w:p>
            <w:pPr>
              <w:pStyle w:val="29"/>
              <w:spacing w:before="2" w:line="276" w:lineRule="auto"/>
              <w:ind w:left="103"/>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教师激励与评价机制创新</w:t>
            </w:r>
          </w:p>
          <w:p>
            <w:pPr>
              <w:pStyle w:val="29"/>
              <w:spacing w:before="18" w:line="276" w:lineRule="auto"/>
              <w:ind w:left="103" w:right="129"/>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国内外优秀教师专业成长典型案例分析</w:t>
            </w:r>
          </w:p>
          <w:p>
            <w:pPr>
              <w:pStyle w:val="29"/>
              <w:spacing w:before="18" w:line="276" w:lineRule="auto"/>
              <w:ind w:left="103" w:right="129"/>
              <w:jc w:val="both"/>
              <w:rPr>
                <w:rFonts w:hint="default" w:ascii="仿宋" w:hAnsi="仿宋" w:eastAsia="仿宋" w:cs="仿宋"/>
                <w:sz w:val="24"/>
                <w:szCs w:val="24"/>
                <w:lang w:val="en-US" w:eastAsia="zh-CN"/>
              </w:rPr>
            </w:pPr>
            <w:r>
              <w:rPr>
                <w:rFonts w:ascii="仿宋" w:hAnsi="仿宋" w:eastAsia="仿宋" w:cs="仿宋"/>
                <w:sz w:val="24"/>
                <w:szCs w:val="24"/>
                <w:lang w:eastAsia="zh-CN"/>
              </w:rPr>
              <w:t>6.</w:t>
            </w:r>
            <w:r>
              <w:rPr>
                <w:rFonts w:hint="eastAsia" w:ascii="仿宋" w:hAnsi="仿宋" w:eastAsia="仿宋" w:cs="仿宋"/>
                <w:sz w:val="24"/>
                <w:szCs w:val="24"/>
                <w:lang w:val="en-US" w:eastAsia="zh-CN"/>
              </w:rPr>
              <w:t>指向学校整体发展的校本研修策略</w:t>
            </w:r>
          </w:p>
          <w:p>
            <w:pPr>
              <w:pStyle w:val="29"/>
              <w:spacing w:before="18" w:line="276" w:lineRule="auto"/>
              <w:ind w:left="103" w:right="129"/>
              <w:jc w:val="both"/>
              <w:rPr>
                <w:rFonts w:ascii="仿宋" w:hAnsi="仿宋" w:eastAsia="仿宋" w:cs="仿宋"/>
                <w:sz w:val="24"/>
                <w:szCs w:val="24"/>
                <w:lang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粤派教学名师专题：我的教学风格</w:t>
            </w: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根据课程</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设计安排</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相应学时</w:t>
            </w:r>
          </w:p>
        </w:tc>
      </w:tr>
      <w:tr>
        <w:tblPrEx>
          <w:tblCellMar>
            <w:top w:w="0" w:type="dxa"/>
            <w:left w:w="0" w:type="dxa"/>
            <w:bottom w:w="0" w:type="dxa"/>
            <w:right w:w="0" w:type="dxa"/>
          </w:tblCellMar>
        </w:tblPrEx>
        <w:trPr>
          <w:trHeight w:val="4045"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优化</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内部</w:t>
            </w:r>
          </w:p>
          <w:p>
            <w:pPr>
              <w:pStyle w:val="29"/>
              <w:spacing w:line="360" w:lineRule="auto"/>
              <w:jc w:val="center"/>
              <w:rPr>
                <w:rFonts w:ascii="仿宋" w:hAnsi="仿宋" w:eastAsia="仿宋" w:cs="仿宋"/>
                <w:sz w:val="24"/>
                <w:szCs w:val="24"/>
              </w:rPr>
            </w:pPr>
            <w:r>
              <w:rPr>
                <w:rFonts w:hint="eastAsia" w:ascii="仿宋" w:hAnsi="仿宋" w:eastAsia="仿宋" w:cs="仿宋"/>
                <w:sz w:val="24"/>
                <w:szCs w:val="24"/>
              </w:rPr>
              <w:t>管理</w:t>
            </w:r>
          </w:p>
        </w:tc>
        <w:tc>
          <w:tcPr>
            <w:tcW w:w="2127"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ind w:left="103" w:right="151"/>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国内外教育管理与教育领导理论新进展</w:t>
            </w:r>
          </w:p>
          <w:p>
            <w:pPr>
              <w:pStyle w:val="29"/>
              <w:ind w:left="103" w:right="151"/>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学校管理思想凝练与管理文化</w:t>
            </w:r>
            <w:r>
              <w:rPr>
                <w:rFonts w:ascii="仿宋" w:hAnsi="仿宋" w:eastAsia="仿宋" w:cs="仿宋"/>
                <w:sz w:val="24"/>
                <w:szCs w:val="24"/>
                <w:lang w:eastAsia="zh-CN"/>
              </w:rPr>
              <w:t>3.</w:t>
            </w:r>
            <w:r>
              <w:rPr>
                <w:rFonts w:hint="eastAsia" w:ascii="仿宋" w:hAnsi="仿宋" w:eastAsia="仿宋" w:cs="仿宋"/>
                <w:sz w:val="24"/>
                <w:szCs w:val="24"/>
                <w:lang w:eastAsia="zh-CN"/>
              </w:rPr>
              <w:t>学校管理实践创新与示范引领</w:t>
            </w:r>
          </w:p>
        </w:tc>
        <w:tc>
          <w:tcPr>
            <w:tcW w:w="3543"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ind w:left="103" w:right="129"/>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学校管理思想提炼的技术与方法</w:t>
            </w:r>
          </w:p>
          <w:p>
            <w:pPr>
              <w:pStyle w:val="29"/>
              <w:ind w:left="103" w:right="129"/>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教育管理与教育领导前沿理论</w:t>
            </w:r>
          </w:p>
          <w:p>
            <w:pPr>
              <w:pStyle w:val="29"/>
              <w:spacing w:before="2"/>
              <w:ind w:left="103" w:right="127"/>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学校内部治理体系与管理团队能力现代化的建设</w:t>
            </w:r>
          </w:p>
          <w:p>
            <w:pPr>
              <w:pStyle w:val="29"/>
              <w:spacing w:before="2"/>
              <w:ind w:left="103" w:right="127"/>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知名企业与组织管理案例解析</w:t>
            </w:r>
          </w:p>
          <w:p>
            <w:pPr>
              <w:pStyle w:val="29"/>
              <w:spacing w:before="2"/>
              <w:ind w:left="103" w:right="129"/>
              <w:jc w:val="both"/>
              <w:rPr>
                <w:rFonts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薄弱学校改进指导的理论与实践</w:t>
            </w:r>
          </w:p>
          <w:p>
            <w:pPr>
              <w:pStyle w:val="29"/>
              <w:spacing w:before="2"/>
              <w:ind w:left="103" w:right="129"/>
              <w:jc w:val="both"/>
              <w:rPr>
                <w:rFonts w:ascii="仿宋" w:hAnsi="仿宋" w:eastAsia="仿宋" w:cs="仿宋"/>
                <w:sz w:val="24"/>
                <w:szCs w:val="24"/>
                <w:lang w:eastAsia="zh-CN"/>
              </w:rPr>
            </w:pPr>
            <w:r>
              <w:rPr>
                <w:rFonts w:ascii="仿宋" w:hAnsi="仿宋" w:eastAsia="仿宋" w:cs="仿宋"/>
                <w:sz w:val="24"/>
                <w:szCs w:val="24"/>
                <w:lang w:eastAsia="zh-CN"/>
              </w:rPr>
              <w:t>6.</w:t>
            </w:r>
            <w:r>
              <w:rPr>
                <w:rFonts w:hint="eastAsia" w:ascii="仿宋" w:hAnsi="仿宋" w:eastAsia="仿宋" w:cs="仿宋"/>
                <w:sz w:val="24"/>
                <w:szCs w:val="24"/>
                <w:lang w:eastAsia="zh-CN"/>
              </w:rPr>
              <w:t>粤派教育家型校长专题：教育家办学典型个案</w:t>
            </w: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根据课程</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设计安排</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相应学时</w:t>
            </w:r>
          </w:p>
        </w:tc>
      </w:tr>
      <w:tr>
        <w:tblPrEx>
          <w:tblCellMar>
            <w:top w:w="0" w:type="dxa"/>
            <w:left w:w="0" w:type="dxa"/>
            <w:bottom w:w="0" w:type="dxa"/>
            <w:right w:w="0" w:type="dxa"/>
          </w:tblCellMar>
        </w:tblPrEx>
        <w:trPr>
          <w:trHeight w:val="4342" w:hRule="exact"/>
        </w:trPr>
        <w:tc>
          <w:tcPr>
            <w:tcW w:w="1385" w:type="dxa"/>
            <w:tcBorders>
              <w:top w:val="single" w:color="000000" w:sz="4" w:space="0"/>
              <w:left w:val="single" w:color="000000" w:sz="4" w:space="0"/>
              <w:bottom w:val="single" w:color="000000" w:sz="4" w:space="0"/>
              <w:right w:val="single" w:color="000000" w:sz="4" w:space="0"/>
            </w:tcBorders>
            <w:vAlign w:val="center"/>
          </w:tcPr>
          <w:p>
            <w:pPr>
              <w:pStyle w:val="29"/>
              <w:jc w:val="center"/>
              <w:rPr>
                <w:rFonts w:ascii="仿宋" w:hAnsi="仿宋" w:eastAsia="仿宋" w:cs="仿宋"/>
                <w:sz w:val="24"/>
                <w:szCs w:val="24"/>
              </w:rPr>
            </w:pPr>
            <w:r>
              <w:rPr>
                <w:rFonts w:hint="eastAsia" w:ascii="仿宋" w:hAnsi="仿宋" w:eastAsia="仿宋" w:cs="仿宋"/>
                <w:sz w:val="24"/>
                <w:szCs w:val="24"/>
              </w:rPr>
              <w:t>调适</w:t>
            </w:r>
          </w:p>
          <w:p>
            <w:pPr>
              <w:pStyle w:val="29"/>
              <w:jc w:val="center"/>
              <w:rPr>
                <w:rFonts w:ascii="仿宋" w:hAnsi="仿宋" w:eastAsia="仿宋" w:cs="仿宋"/>
                <w:sz w:val="24"/>
                <w:szCs w:val="24"/>
              </w:rPr>
            </w:pPr>
            <w:r>
              <w:rPr>
                <w:rFonts w:hint="eastAsia" w:ascii="仿宋" w:hAnsi="仿宋" w:eastAsia="仿宋" w:cs="仿宋"/>
                <w:sz w:val="24"/>
                <w:szCs w:val="24"/>
              </w:rPr>
              <w:t>外部</w:t>
            </w:r>
          </w:p>
          <w:p>
            <w:pPr>
              <w:pStyle w:val="29"/>
              <w:jc w:val="center"/>
              <w:rPr>
                <w:rFonts w:ascii="仿宋" w:hAnsi="仿宋" w:eastAsia="仿宋" w:cs="仿宋"/>
                <w:sz w:val="24"/>
                <w:szCs w:val="24"/>
              </w:rPr>
            </w:pPr>
            <w:r>
              <w:rPr>
                <w:rFonts w:hint="eastAsia" w:ascii="仿宋" w:hAnsi="仿宋" w:eastAsia="仿宋" w:cs="仿宋"/>
                <w:sz w:val="24"/>
                <w:szCs w:val="24"/>
              </w:rPr>
              <w:t>环境</w:t>
            </w:r>
          </w:p>
        </w:tc>
        <w:tc>
          <w:tcPr>
            <w:tcW w:w="2127"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ind w:left="103" w:right="152"/>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国内外优质学校品牌的建设与分析</w:t>
            </w:r>
          </w:p>
          <w:p>
            <w:pPr>
              <w:pStyle w:val="29"/>
              <w:ind w:left="103" w:right="152"/>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学校外部环境调适经验反思与思想凝练</w:t>
            </w:r>
          </w:p>
          <w:p>
            <w:pPr>
              <w:pStyle w:val="29"/>
              <w:ind w:left="103" w:right="152"/>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家校合作与校际发展共同体的实践创新</w:t>
            </w:r>
          </w:p>
          <w:p>
            <w:pPr>
              <w:pStyle w:val="29"/>
              <w:ind w:left="103" w:right="152"/>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跨界领导力</w:t>
            </w:r>
          </w:p>
          <w:p>
            <w:pPr>
              <w:pStyle w:val="29"/>
              <w:ind w:left="103" w:right="152"/>
              <w:jc w:val="both"/>
              <w:rPr>
                <w:rFonts w:ascii="仿宋" w:hAnsi="仿宋" w:eastAsia="仿宋" w:cs="仿宋"/>
                <w:sz w:val="24"/>
                <w:szCs w:val="24"/>
                <w:lang w:eastAsia="zh-CN"/>
              </w:rPr>
            </w:pPr>
          </w:p>
          <w:p>
            <w:pPr>
              <w:pStyle w:val="29"/>
              <w:ind w:left="103" w:right="152"/>
              <w:jc w:val="both"/>
              <w:rPr>
                <w:rFonts w:ascii="仿宋" w:hAnsi="仿宋" w:eastAsia="仿宋" w:cs="仿宋"/>
                <w:sz w:val="24"/>
                <w:szCs w:val="24"/>
                <w:lang w:eastAsia="zh-CN"/>
              </w:rPr>
            </w:pPr>
          </w:p>
        </w:tc>
        <w:tc>
          <w:tcPr>
            <w:tcW w:w="3543" w:type="dxa"/>
            <w:tcBorders>
              <w:top w:val="single" w:color="000000" w:sz="4" w:space="0"/>
              <w:left w:val="single" w:color="000000" w:sz="4" w:space="0"/>
              <w:bottom w:val="single" w:color="000000" w:sz="4" w:space="0"/>
              <w:right w:val="single" w:color="000000" w:sz="4" w:space="0"/>
            </w:tcBorders>
            <w:tcMar>
              <w:top w:w="170" w:type="dxa"/>
              <w:left w:w="57" w:type="dxa"/>
              <w:bottom w:w="57" w:type="dxa"/>
              <w:right w:w="57" w:type="dxa"/>
            </w:tcMar>
          </w:tcPr>
          <w:p>
            <w:pPr>
              <w:pStyle w:val="29"/>
              <w:ind w:left="103" w:right="129"/>
              <w:jc w:val="both"/>
              <w:rPr>
                <w:rFonts w:ascii="仿宋" w:hAnsi="仿宋" w:eastAsia="仿宋" w:cs="仿宋"/>
                <w:sz w:val="24"/>
                <w:szCs w:val="24"/>
                <w:lang w:eastAsia="zh-CN"/>
              </w:rPr>
            </w:pPr>
            <w:r>
              <w:rPr>
                <w:rFonts w:ascii="仿宋" w:hAnsi="仿宋" w:eastAsia="仿宋" w:cs="仿宋"/>
                <w:sz w:val="24"/>
                <w:szCs w:val="24"/>
                <w:lang w:eastAsia="zh-CN"/>
              </w:rPr>
              <w:t>1.</w:t>
            </w:r>
            <w:r>
              <w:rPr>
                <w:rFonts w:hint="eastAsia" w:ascii="仿宋" w:hAnsi="仿宋" w:eastAsia="仿宋" w:cs="仿宋"/>
                <w:sz w:val="24"/>
                <w:szCs w:val="24"/>
                <w:lang w:eastAsia="zh-CN"/>
              </w:rPr>
              <w:t>国内外公共关系理论与实践发展动态</w:t>
            </w:r>
          </w:p>
          <w:p>
            <w:pPr>
              <w:pStyle w:val="29"/>
              <w:ind w:left="103" w:right="129"/>
              <w:jc w:val="both"/>
              <w:rPr>
                <w:rFonts w:ascii="仿宋" w:hAnsi="仿宋" w:eastAsia="仿宋" w:cs="仿宋"/>
                <w:sz w:val="24"/>
                <w:szCs w:val="24"/>
                <w:lang w:eastAsia="zh-CN"/>
              </w:rPr>
            </w:pPr>
            <w:r>
              <w:rPr>
                <w:rFonts w:ascii="仿宋" w:hAnsi="仿宋" w:eastAsia="仿宋" w:cs="仿宋"/>
                <w:sz w:val="24"/>
                <w:szCs w:val="24"/>
                <w:lang w:eastAsia="zh-CN"/>
              </w:rPr>
              <w:t>2.</w:t>
            </w:r>
            <w:r>
              <w:rPr>
                <w:rFonts w:hint="eastAsia" w:ascii="仿宋" w:hAnsi="仿宋" w:eastAsia="仿宋" w:cs="仿宋"/>
                <w:sz w:val="24"/>
                <w:szCs w:val="24"/>
                <w:lang w:eastAsia="zh-CN"/>
              </w:rPr>
              <w:t>学校舆情分析与媒体沟通</w:t>
            </w:r>
          </w:p>
          <w:p>
            <w:pPr>
              <w:pStyle w:val="29"/>
              <w:spacing w:before="2"/>
              <w:ind w:left="103" w:right="129"/>
              <w:jc w:val="both"/>
              <w:rPr>
                <w:rFonts w:ascii="仿宋" w:hAnsi="仿宋" w:eastAsia="仿宋" w:cs="仿宋"/>
                <w:sz w:val="24"/>
                <w:szCs w:val="24"/>
                <w:lang w:eastAsia="zh-CN"/>
              </w:rPr>
            </w:pPr>
            <w:r>
              <w:rPr>
                <w:rFonts w:ascii="仿宋" w:hAnsi="仿宋" w:eastAsia="仿宋" w:cs="仿宋"/>
                <w:sz w:val="24"/>
                <w:szCs w:val="24"/>
                <w:lang w:eastAsia="zh-CN"/>
              </w:rPr>
              <w:t>3.</w:t>
            </w:r>
            <w:r>
              <w:rPr>
                <w:rFonts w:hint="eastAsia" w:ascii="仿宋" w:hAnsi="仿宋" w:eastAsia="仿宋" w:cs="仿宋"/>
                <w:sz w:val="24"/>
                <w:szCs w:val="24"/>
                <w:lang w:eastAsia="zh-CN"/>
              </w:rPr>
              <w:t>国内外组织机构的公共关系经典案例解析</w:t>
            </w:r>
          </w:p>
          <w:p>
            <w:pPr>
              <w:pStyle w:val="29"/>
              <w:ind w:left="103"/>
              <w:jc w:val="both"/>
              <w:rPr>
                <w:rFonts w:ascii="仿宋" w:hAnsi="仿宋" w:eastAsia="仿宋" w:cs="仿宋"/>
                <w:sz w:val="24"/>
                <w:szCs w:val="24"/>
                <w:lang w:eastAsia="zh-CN"/>
              </w:rPr>
            </w:pPr>
            <w:r>
              <w:rPr>
                <w:rFonts w:ascii="仿宋" w:hAnsi="仿宋" w:eastAsia="仿宋" w:cs="仿宋"/>
                <w:sz w:val="24"/>
                <w:szCs w:val="24"/>
                <w:lang w:eastAsia="zh-CN"/>
              </w:rPr>
              <w:t>4.</w:t>
            </w:r>
            <w:r>
              <w:rPr>
                <w:rFonts w:hint="eastAsia" w:ascii="仿宋" w:hAnsi="仿宋" w:eastAsia="仿宋" w:cs="仿宋"/>
                <w:sz w:val="24"/>
                <w:szCs w:val="24"/>
                <w:lang w:eastAsia="zh-CN"/>
              </w:rPr>
              <w:t>校级合作与学校发展共同体建设的实践</w:t>
            </w:r>
          </w:p>
          <w:p>
            <w:pPr>
              <w:pStyle w:val="29"/>
              <w:spacing w:before="2"/>
              <w:ind w:left="103" w:right="129"/>
              <w:jc w:val="both"/>
              <w:rPr>
                <w:rFonts w:hint="eastAsia" w:ascii="仿宋" w:hAnsi="仿宋" w:eastAsia="仿宋" w:cs="仿宋"/>
                <w:sz w:val="24"/>
                <w:szCs w:val="24"/>
                <w:lang w:eastAsia="zh-CN"/>
              </w:rPr>
            </w:pPr>
            <w:r>
              <w:rPr>
                <w:rFonts w:ascii="仿宋" w:hAnsi="仿宋" w:eastAsia="仿宋" w:cs="仿宋"/>
                <w:sz w:val="24"/>
                <w:szCs w:val="24"/>
                <w:lang w:eastAsia="zh-CN"/>
              </w:rPr>
              <w:t>5.</w:t>
            </w:r>
            <w:r>
              <w:rPr>
                <w:rFonts w:hint="eastAsia" w:ascii="仿宋" w:hAnsi="仿宋" w:eastAsia="仿宋" w:cs="仿宋"/>
                <w:sz w:val="24"/>
                <w:szCs w:val="24"/>
                <w:lang w:eastAsia="zh-CN"/>
              </w:rPr>
              <w:t>校长品牌的建设与反思</w:t>
            </w:r>
          </w:p>
          <w:p>
            <w:pPr>
              <w:pStyle w:val="29"/>
              <w:ind w:left="103" w:right="152"/>
              <w:jc w:val="both"/>
              <w:rPr>
                <w:rFonts w:ascii="仿宋" w:hAnsi="仿宋" w:eastAsia="仿宋" w:cs="仿宋"/>
                <w:sz w:val="24"/>
                <w:szCs w:val="24"/>
                <w:lang w:eastAsia="zh-CN"/>
              </w:rPr>
            </w:pPr>
            <w:r>
              <w:rPr>
                <w:rFonts w:hint="eastAsia" w:ascii="仿宋" w:hAnsi="仿宋" w:eastAsia="仿宋" w:cs="仿宋"/>
                <w:sz w:val="24"/>
                <w:szCs w:val="24"/>
                <w:lang w:val="en-US" w:eastAsia="zh-CN"/>
              </w:rPr>
              <w:t>6</w:t>
            </w:r>
            <w:r>
              <w:rPr>
                <w:rFonts w:ascii="仿宋" w:hAnsi="仿宋" w:eastAsia="仿宋" w:cs="仿宋"/>
                <w:sz w:val="24"/>
                <w:szCs w:val="24"/>
                <w:lang w:eastAsia="zh-CN"/>
              </w:rPr>
              <w:t>.</w:t>
            </w:r>
            <w:r>
              <w:rPr>
                <w:rFonts w:hint="eastAsia" w:ascii="仿宋" w:hAnsi="仿宋" w:eastAsia="仿宋" w:cs="仿宋"/>
                <w:sz w:val="24"/>
                <w:szCs w:val="24"/>
                <w:lang w:eastAsia="zh-CN"/>
              </w:rPr>
              <w:t>校长专业影响力辐射的路径与方法</w:t>
            </w:r>
          </w:p>
          <w:p>
            <w:pPr>
              <w:pStyle w:val="29"/>
              <w:spacing w:before="2"/>
              <w:ind w:left="103" w:right="129"/>
              <w:jc w:val="both"/>
              <w:rPr>
                <w:rFonts w:hint="eastAsia" w:ascii="仿宋" w:hAnsi="仿宋" w:eastAsia="仿宋" w:cs="仿宋"/>
                <w:sz w:val="24"/>
                <w:szCs w:val="24"/>
                <w:lang w:eastAsia="zh-CN"/>
              </w:rPr>
            </w:pPr>
          </w:p>
        </w:tc>
        <w:tc>
          <w:tcPr>
            <w:tcW w:w="1469" w:type="dxa"/>
            <w:tcBorders>
              <w:top w:val="single" w:color="000000" w:sz="4" w:space="0"/>
              <w:left w:val="single" w:color="000000" w:sz="4" w:space="0"/>
              <w:bottom w:val="single" w:color="000000" w:sz="4" w:space="0"/>
              <w:right w:val="single" w:color="000000" w:sz="4" w:space="0"/>
            </w:tcBorders>
            <w:vAlign w:val="center"/>
          </w:tcPr>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根据课程</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设计安排</w:t>
            </w:r>
          </w:p>
          <w:p>
            <w:pPr>
              <w:pStyle w:val="29"/>
              <w:ind w:right="155"/>
              <w:jc w:val="center"/>
              <w:rPr>
                <w:rFonts w:ascii="仿宋" w:hAnsi="仿宋" w:eastAsia="仿宋" w:cs="仿宋"/>
                <w:sz w:val="24"/>
                <w:szCs w:val="24"/>
                <w:lang w:eastAsia="zh-CN"/>
              </w:rPr>
            </w:pPr>
            <w:r>
              <w:rPr>
                <w:rFonts w:hint="eastAsia" w:ascii="仿宋" w:hAnsi="仿宋" w:eastAsia="仿宋" w:cs="仿宋"/>
                <w:sz w:val="24"/>
                <w:szCs w:val="24"/>
                <w:lang w:eastAsia="zh-CN"/>
              </w:rPr>
              <w:t>相应学时</w:t>
            </w:r>
          </w:p>
        </w:tc>
      </w:tr>
    </w:tbl>
    <w:p>
      <w:pPr>
        <w:pStyle w:val="4"/>
        <w:ind w:firstLine="703" w:firstLineChars="250"/>
        <w:rPr>
          <w:lang w:eastAsia="zh-CN"/>
        </w:rPr>
      </w:pPr>
      <w:bookmarkStart w:id="57" w:name="_Toc20580233"/>
      <w:bookmarkStart w:id="58" w:name="_Toc5635094"/>
      <w:r>
        <w:rPr>
          <w:rFonts w:hint="eastAsia"/>
          <w:lang w:eastAsia="zh-CN"/>
        </w:rPr>
        <w:t>（三）课程实施方式</w:t>
      </w:r>
      <w:bookmarkEnd w:id="57"/>
      <w:bookmarkEnd w:id="58"/>
    </w:p>
    <w:p>
      <w:pPr>
        <w:pStyle w:val="7"/>
        <w:spacing w:before="160" w:line="480" w:lineRule="exact"/>
        <w:ind w:left="220" w:right="215" w:firstLine="599"/>
        <w:jc w:val="both"/>
        <w:rPr>
          <w:rFonts w:ascii="仿宋" w:hAnsi="仿宋" w:eastAsia="仿宋" w:cs="仿宋"/>
          <w:sz w:val="28"/>
          <w:szCs w:val="28"/>
          <w:lang w:eastAsia="zh-CN"/>
        </w:rPr>
      </w:pPr>
      <w:r>
        <w:rPr>
          <w:rFonts w:hint="eastAsia" w:ascii="仿宋" w:hAnsi="仿宋" w:eastAsia="仿宋" w:cs="仿宋"/>
          <w:spacing w:val="2"/>
          <w:sz w:val="28"/>
          <w:szCs w:val="28"/>
          <w:lang w:eastAsia="zh-CN"/>
        </w:rPr>
        <w:t>高级研修课程设置充分体现“知识本位、能力本位和实践</w:t>
      </w:r>
      <w:r>
        <w:rPr>
          <w:rFonts w:ascii="仿宋" w:hAnsi="仿宋" w:eastAsia="仿宋" w:cs="仿宋"/>
          <w:spacing w:val="2"/>
          <w:sz w:val="28"/>
          <w:szCs w:val="28"/>
          <w:lang w:eastAsia="zh-CN"/>
        </w:rPr>
        <w:t>-</w:t>
      </w:r>
      <w:r>
        <w:rPr>
          <w:rFonts w:hint="eastAsia" w:ascii="仿宋" w:hAnsi="仿宋" w:eastAsia="仿宋" w:cs="仿宋"/>
          <w:spacing w:val="2"/>
          <w:sz w:val="28"/>
          <w:szCs w:val="28"/>
          <w:lang w:eastAsia="zh-CN"/>
        </w:rPr>
        <w:t>反思本位”融合的价值</w:t>
      </w:r>
      <w:r>
        <w:rPr>
          <w:rFonts w:hint="eastAsia" w:ascii="仿宋" w:hAnsi="仿宋" w:eastAsia="仿宋" w:cs="仿宋"/>
          <w:spacing w:val="-3"/>
          <w:sz w:val="28"/>
          <w:szCs w:val="28"/>
          <w:lang w:eastAsia="zh-CN"/>
        </w:rPr>
        <w:t>取向，有助于校长全面素质的专业引领。培训学时根据课程设计相应安排，建议设置相应比例的学校领导团队学习学时。倡导</w:t>
      </w:r>
      <w:r>
        <w:rPr>
          <w:rFonts w:hint="eastAsia" w:ascii="仿宋" w:hAnsi="仿宋" w:eastAsia="仿宋" w:cs="仿宋"/>
          <w:sz w:val="28"/>
          <w:szCs w:val="28"/>
          <w:lang w:eastAsia="zh-CN"/>
        </w:rPr>
        <w:t>深度学习、导师指导、示范提升的培养方式，强化“整体规划、个性指导、训用结合、连续培养、协同创新”，为参训校长搭建思想凝练、实践创新与示范推广</w:t>
      </w:r>
      <w:r>
        <w:rPr>
          <w:rFonts w:hint="eastAsia" w:ascii="仿宋" w:hAnsi="仿宋" w:eastAsia="仿宋" w:cs="仿宋"/>
          <w:spacing w:val="-3"/>
          <w:sz w:val="28"/>
          <w:szCs w:val="28"/>
          <w:lang w:eastAsia="zh-CN"/>
        </w:rPr>
        <w:t>平台。注重校际的案例研修，利用诸如教育部</w:t>
      </w:r>
      <w:r>
        <w:rPr>
          <w:rFonts w:ascii="仿宋" w:hAnsi="仿宋" w:eastAsia="仿宋" w:cs="仿宋"/>
          <w:spacing w:val="-3"/>
          <w:sz w:val="28"/>
          <w:szCs w:val="28"/>
          <w:lang w:eastAsia="zh-CN"/>
        </w:rPr>
        <w:t>-</w:t>
      </w:r>
      <w:r>
        <w:rPr>
          <w:rFonts w:hint="eastAsia" w:ascii="仿宋" w:hAnsi="仿宋" w:eastAsia="仿宋" w:cs="仿宋"/>
          <w:spacing w:val="-3"/>
          <w:sz w:val="28"/>
          <w:szCs w:val="28"/>
          <w:lang w:eastAsia="zh-CN"/>
        </w:rPr>
        <w:t>中小学名校长领航工程的“一人一案”个性化指导，长三角中小</w:t>
      </w:r>
      <w:r>
        <w:rPr>
          <w:rFonts w:hint="eastAsia" w:ascii="仿宋" w:hAnsi="仿宋" w:eastAsia="仿宋" w:cs="仿宋"/>
          <w:spacing w:val="3"/>
          <w:sz w:val="28"/>
          <w:szCs w:val="28"/>
          <w:lang w:eastAsia="zh-CN"/>
        </w:rPr>
        <w:t>学名校长高级研究班的教育家型校长联动创新机制与广东省中小学校长高级研</w:t>
      </w:r>
      <w:r>
        <w:rPr>
          <w:rFonts w:hint="eastAsia" w:ascii="仿宋" w:hAnsi="仿宋" w:eastAsia="仿宋" w:cs="仿宋"/>
          <w:sz w:val="28"/>
          <w:szCs w:val="28"/>
          <w:lang w:eastAsia="zh-CN"/>
        </w:rPr>
        <w:t>修班的“建设理想学校”的系统设计、名校长工作室的共同体研修模式等。</w:t>
      </w:r>
    </w:p>
    <w:p>
      <w:pPr>
        <w:pStyle w:val="3"/>
        <w:spacing w:line="420" w:lineRule="exact"/>
        <w:ind w:left="220" w:right="220"/>
        <w:rPr>
          <w:rFonts w:ascii="仿宋" w:hAnsi="仿宋"/>
          <w:lang w:eastAsia="zh-CN"/>
        </w:rPr>
      </w:pPr>
      <w:bookmarkStart w:id="59" w:name="_Toc20580234"/>
      <w:bookmarkStart w:id="60" w:name="_Toc5635095"/>
      <w:r>
        <w:rPr>
          <w:rFonts w:hint="eastAsia" w:ascii="仿宋" w:hAnsi="仿宋"/>
          <w:lang w:eastAsia="zh-CN"/>
        </w:rPr>
        <w:t>四、专题研修培训</w:t>
      </w:r>
      <w:bookmarkEnd w:id="59"/>
      <w:bookmarkEnd w:id="60"/>
    </w:p>
    <w:p>
      <w:pPr>
        <w:pStyle w:val="4"/>
        <w:ind w:firstLine="562"/>
        <w:rPr>
          <w:lang w:eastAsia="zh-CN"/>
        </w:rPr>
      </w:pPr>
      <w:bookmarkStart w:id="61" w:name="_Toc20580235"/>
      <w:bookmarkStart w:id="62" w:name="_Toc534702655"/>
      <w:r>
        <w:rPr>
          <w:rFonts w:hint="eastAsia"/>
          <w:lang w:eastAsia="zh-CN"/>
        </w:rPr>
        <w:t>（一）课程目标</w:t>
      </w:r>
      <w:bookmarkEnd w:id="61"/>
      <w:bookmarkEnd w:id="62"/>
    </w:p>
    <w:p>
      <w:pPr>
        <w:spacing w:line="420" w:lineRule="exact"/>
        <w:ind w:firstLine="548" w:firstLineChars="200"/>
        <w:rPr>
          <w:rFonts w:ascii="仿宋" w:hAnsi="仿宋" w:eastAsia="仿宋" w:cs="仿宋"/>
          <w:spacing w:val="-3"/>
          <w:sz w:val="28"/>
          <w:szCs w:val="28"/>
          <w:lang w:eastAsia="zh-CN"/>
        </w:rPr>
      </w:pPr>
      <w:r>
        <w:rPr>
          <w:rFonts w:hint="eastAsia" w:ascii="仿宋" w:hAnsi="仿宋" w:eastAsia="仿宋" w:cs="仿宋"/>
          <w:spacing w:val="-3"/>
          <w:sz w:val="28"/>
          <w:szCs w:val="28"/>
          <w:lang w:eastAsia="zh-CN"/>
        </w:rPr>
        <w:t>专题培训重点是因应时代、区域、学校发展要求，通过围绕当前小学办学实践中的重点、难点、焦点问题进行的问题引导式培训，旨在增强校长应对教育变革的问题解决能力。</w:t>
      </w:r>
    </w:p>
    <w:p>
      <w:pPr>
        <w:pStyle w:val="4"/>
        <w:ind w:firstLine="562"/>
        <w:rPr>
          <w:lang w:eastAsia="zh-CN"/>
        </w:rPr>
      </w:pPr>
      <w:bookmarkStart w:id="63" w:name="_Toc534702656"/>
      <w:r>
        <w:rPr>
          <w:rFonts w:hint="eastAsia"/>
          <w:lang w:eastAsia="zh-CN"/>
        </w:rPr>
        <w:t>（二）课程内容</w:t>
      </w:r>
      <w:bookmarkEnd w:id="63"/>
    </w:p>
    <w:tbl>
      <w:tblPr>
        <w:tblStyle w:val="1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4646"/>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2235" w:type="dxa"/>
            <w:vAlign w:val="center"/>
          </w:tcPr>
          <w:p>
            <w:pPr>
              <w:adjustRightInd w:val="0"/>
              <w:snapToGrid w:val="0"/>
              <w:spacing w:line="360" w:lineRule="auto"/>
              <w:jc w:val="center"/>
              <w:rPr>
                <w:rFonts w:ascii="黑体" w:hAnsi="黑体" w:eastAsia="黑体"/>
                <w:b/>
                <w:sz w:val="24"/>
                <w:szCs w:val="24"/>
              </w:rPr>
            </w:pPr>
            <w:r>
              <w:rPr>
                <w:rFonts w:hint="eastAsia" w:ascii="黑体" w:hAnsi="黑体" w:eastAsia="黑体"/>
                <w:b/>
                <w:sz w:val="24"/>
                <w:szCs w:val="24"/>
              </w:rPr>
              <w:t>专题</w:t>
            </w:r>
          </w:p>
        </w:tc>
        <w:tc>
          <w:tcPr>
            <w:tcW w:w="4646" w:type="dxa"/>
            <w:vAlign w:val="center"/>
          </w:tcPr>
          <w:p>
            <w:pPr>
              <w:adjustRightInd w:val="0"/>
              <w:snapToGrid w:val="0"/>
              <w:spacing w:line="360" w:lineRule="auto"/>
              <w:jc w:val="center"/>
              <w:rPr>
                <w:rFonts w:ascii="黑体" w:hAnsi="黑体" w:eastAsia="黑体"/>
                <w:b/>
                <w:sz w:val="24"/>
                <w:szCs w:val="24"/>
              </w:rPr>
            </w:pPr>
            <w:r>
              <w:rPr>
                <w:rFonts w:hint="eastAsia" w:ascii="黑体" w:hAnsi="黑体" w:eastAsia="黑体"/>
                <w:b/>
                <w:sz w:val="24"/>
                <w:szCs w:val="24"/>
              </w:rPr>
              <w:t>课程设置建议</w:t>
            </w:r>
          </w:p>
        </w:tc>
        <w:tc>
          <w:tcPr>
            <w:tcW w:w="1732" w:type="dxa"/>
            <w:vAlign w:val="center"/>
          </w:tcPr>
          <w:p>
            <w:pPr>
              <w:adjustRightInd w:val="0"/>
              <w:snapToGrid w:val="0"/>
              <w:spacing w:line="360" w:lineRule="auto"/>
              <w:jc w:val="center"/>
              <w:rPr>
                <w:rFonts w:ascii="黑体" w:hAnsi="黑体" w:eastAsia="黑体"/>
                <w:b/>
                <w:sz w:val="24"/>
                <w:szCs w:val="24"/>
              </w:rPr>
            </w:pPr>
            <w:r>
              <w:rPr>
                <w:rFonts w:hint="eastAsia" w:ascii="黑体" w:hAnsi="黑体" w:eastAsia="黑体"/>
                <w:b/>
                <w:sz w:val="24"/>
                <w:szCs w:val="24"/>
              </w:rPr>
              <w:t>学时建议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集团化办学与优质均衡</w:t>
            </w:r>
          </w:p>
        </w:tc>
        <w:tc>
          <w:tcPr>
            <w:tcW w:w="4646" w:type="dxa"/>
          </w:tcPr>
          <w:p>
            <w:pPr>
              <w:adjustRightInd w:val="0"/>
              <w:snapToGrid w:val="0"/>
              <w:spacing w:line="360" w:lineRule="auto"/>
              <w:rPr>
                <w:rFonts w:ascii="仿宋" w:hAnsi="仿宋" w:eastAsia="仿宋"/>
                <w:sz w:val="24"/>
                <w:szCs w:val="24"/>
                <w:lang w:eastAsia="zh-CN"/>
              </w:rPr>
            </w:pPr>
            <w:r>
              <w:rPr>
                <w:rFonts w:ascii="仿宋" w:hAnsi="仿宋" w:eastAsia="仿宋" w:cs="仿宋"/>
                <w:sz w:val="24"/>
                <w:szCs w:val="24"/>
                <w:lang w:eastAsia="zh-CN"/>
              </w:rPr>
              <w:t>1.</w:t>
            </w:r>
            <w:r>
              <w:rPr>
                <w:rFonts w:hint="eastAsia" w:ascii="仿宋" w:hAnsi="仿宋" w:eastAsia="仿宋"/>
                <w:sz w:val="24"/>
                <w:szCs w:val="24"/>
                <w:lang w:eastAsia="zh-CN"/>
              </w:rPr>
              <w:t>优质均衡与公办学校集团化的实践创新</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2</w:t>
            </w:r>
            <w:r>
              <w:rPr>
                <w:rFonts w:ascii="仿宋" w:hAnsi="仿宋" w:eastAsia="仿宋" w:cs="仿宋"/>
                <w:sz w:val="24"/>
                <w:szCs w:val="24"/>
                <w:lang w:eastAsia="zh-CN"/>
              </w:rPr>
              <w:t>.</w:t>
            </w:r>
            <w:r>
              <w:rPr>
                <w:rFonts w:hint="eastAsia" w:ascii="仿宋" w:hAnsi="仿宋" w:eastAsia="仿宋"/>
                <w:sz w:val="24"/>
                <w:szCs w:val="24"/>
                <w:lang w:eastAsia="zh-CN"/>
              </w:rPr>
              <w:t>集团化办学的治理机制创新</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3</w:t>
            </w:r>
            <w:r>
              <w:rPr>
                <w:rFonts w:ascii="仿宋" w:hAnsi="仿宋" w:eastAsia="仿宋" w:cs="仿宋"/>
                <w:sz w:val="24"/>
                <w:szCs w:val="24"/>
                <w:lang w:eastAsia="zh-CN"/>
              </w:rPr>
              <w:t>.</w:t>
            </w:r>
            <w:r>
              <w:rPr>
                <w:rFonts w:hint="eastAsia" w:ascii="仿宋" w:hAnsi="仿宋" w:eastAsia="仿宋"/>
                <w:sz w:val="24"/>
                <w:szCs w:val="24"/>
                <w:lang w:eastAsia="zh-CN"/>
              </w:rPr>
              <w:t>集团化办学资源的配置与利用</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4</w:t>
            </w:r>
            <w:r>
              <w:rPr>
                <w:rFonts w:ascii="仿宋" w:hAnsi="仿宋" w:eastAsia="仿宋" w:cs="仿宋"/>
                <w:sz w:val="24"/>
                <w:szCs w:val="24"/>
                <w:lang w:eastAsia="zh-CN"/>
              </w:rPr>
              <w:t>.</w:t>
            </w:r>
            <w:r>
              <w:rPr>
                <w:rFonts w:hint="eastAsia" w:ascii="仿宋" w:hAnsi="仿宋" w:eastAsia="仿宋"/>
                <w:sz w:val="24"/>
                <w:szCs w:val="24"/>
                <w:lang w:eastAsia="zh-CN"/>
              </w:rPr>
              <w:t>集团化办学章程的研制</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5</w:t>
            </w:r>
            <w:r>
              <w:rPr>
                <w:rFonts w:ascii="仿宋" w:hAnsi="仿宋" w:eastAsia="仿宋" w:cs="仿宋"/>
                <w:sz w:val="24"/>
                <w:szCs w:val="24"/>
                <w:lang w:eastAsia="zh-CN"/>
              </w:rPr>
              <w:t>.</w:t>
            </w:r>
            <w:r>
              <w:rPr>
                <w:rFonts w:hint="eastAsia" w:ascii="仿宋" w:hAnsi="仿宋" w:eastAsia="仿宋"/>
                <w:sz w:val="24"/>
                <w:szCs w:val="24"/>
                <w:lang w:eastAsia="zh-CN"/>
              </w:rPr>
              <w:t>集团化办学的发展性评价</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6</w:t>
            </w:r>
            <w:r>
              <w:rPr>
                <w:rFonts w:ascii="仿宋" w:hAnsi="仿宋" w:eastAsia="仿宋" w:cs="仿宋"/>
                <w:sz w:val="24"/>
                <w:szCs w:val="24"/>
                <w:lang w:eastAsia="zh-CN"/>
              </w:rPr>
              <w:t>.</w:t>
            </w:r>
            <w:r>
              <w:rPr>
                <w:rFonts w:hint="eastAsia" w:ascii="仿宋" w:hAnsi="仿宋" w:eastAsia="仿宋"/>
                <w:sz w:val="24"/>
                <w:szCs w:val="24"/>
                <w:lang w:eastAsia="zh-CN"/>
              </w:rPr>
              <w:t>从均衡到优质：面向未来的教育集团化发展</w:t>
            </w:r>
          </w:p>
        </w:tc>
        <w:tc>
          <w:tcPr>
            <w:tcW w:w="1732"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根据课程设计安排相应学时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家校合作的区域设计与学校智慧</w:t>
            </w:r>
          </w:p>
        </w:tc>
        <w:tc>
          <w:tcPr>
            <w:tcW w:w="4646" w:type="dxa"/>
            <w:tcMar>
              <w:top w:w="170" w:type="dxa"/>
              <w:left w:w="57" w:type="dxa"/>
              <w:bottom w:w="57" w:type="dxa"/>
              <w:right w:w="57" w:type="dxa"/>
            </w:tcMar>
          </w:tcPr>
          <w:p>
            <w:pPr>
              <w:adjustRightInd w:val="0"/>
              <w:snapToGrid w:val="0"/>
              <w:spacing w:line="360" w:lineRule="auto"/>
              <w:rPr>
                <w:rFonts w:ascii="仿宋" w:hAnsi="仿宋" w:eastAsia="仿宋"/>
                <w:sz w:val="24"/>
                <w:szCs w:val="24"/>
                <w:lang w:eastAsia="zh-CN"/>
              </w:rPr>
            </w:pPr>
            <w:r>
              <w:rPr>
                <w:rFonts w:ascii="仿宋" w:hAnsi="仿宋" w:eastAsia="仿宋" w:cs="仿宋"/>
                <w:sz w:val="24"/>
                <w:szCs w:val="24"/>
                <w:lang w:eastAsia="zh-CN"/>
              </w:rPr>
              <w:t>1.</w:t>
            </w:r>
            <w:r>
              <w:rPr>
                <w:rFonts w:hint="eastAsia" w:ascii="仿宋" w:hAnsi="仿宋" w:eastAsia="仿宋"/>
                <w:sz w:val="24"/>
                <w:szCs w:val="24"/>
                <w:lang w:eastAsia="zh-CN"/>
              </w:rPr>
              <w:t>区域教育发展大格局下的家校合作</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2</w:t>
            </w:r>
            <w:r>
              <w:rPr>
                <w:rFonts w:ascii="仿宋" w:hAnsi="仿宋" w:eastAsia="仿宋" w:cs="仿宋"/>
                <w:sz w:val="24"/>
                <w:szCs w:val="24"/>
                <w:lang w:eastAsia="zh-CN"/>
              </w:rPr>
              <w:t>.</w:t>
            </w:r>
            <w:r>
              <w:rPr>
                <w:rFonts w:hint="eastAsia" w:ascii="仿宋" w:hAnsi="仿宋" w:eastAsia="仿宋"/>
                <w:sz w:val="24"/>
                <w:szCs w:val="24"/>
                <w:lang w:eastAsia="zh-CN"/>
              </w:rPr>
              <w:t>校际协同，打造区域共享的家长学校课程，教育议事委员会架起社区、家庭和学校的合作桥梁</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3</w:t>
            </w:r>
            <w:r>
              <w:rPr>
                <w:rFonts w:ascii="仿宋" w:hAnsi="仿宋" w:eastAsia="仿宋" w:cs="仿宋"/>
                <w:sz w:val="24"/>
                <w:szCs w:val="24"/>
                <w:lang w:eastAsia="zh-CN"/>
              </w:rPr>
              <w:t>.</w:t>
            </w:r>
            <w:r>
              <w:rPr>
                <w:rFonts w:hint="eastAsia" w:ascii="仿宋" w:hAnsi="仿宋" w:eastAsia="仿宋"/>
                <w:sz w:val="24"/>
                <w:szCs w:val="24"/>
                <w:lang w:eastAsia="zh-CN"/>
              </w:rPr>
              <w:t>校园内家长活动区域的设计与安排</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4</w:t>
            </w:r>
            <w:r>
              <w:rPr>
                <w:rFonts w:ascii="仿宋" w:hAnsi="仿宋" w:eastAsia="仿宋" w:cs="仿宋"/>
                <w:sz w:val="24"/>
                <w:szCs w:val="24"/>
                <w:lang w:eastAsia="zh-CN"/>
              </w:rPr>
              <w:t>.</w:t>
            </w:r>
            <w:r>
              <w:rPr>
                <w:rFonts w:hint="eastAsia" w:ascii="仿宋" w:hAnsi="仿宋" w:eastAsia="仿宋"/>
                <w:sz w:val="24"/>
                <w:szCs w:val="24"/>
                <w:lang w:eastAsia="zh-CN"/>
              </w:rPr>
              <w:t>家校沟通：新媒体的新作为</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5</w:t>
            </w:r>
            <w:r>
              <w:rPr>
                <w:rFonts w:ascii="仿宋" w:hAnsi="仿宋" w:eastAsia="仿宋" w:cs="仿宋"/>
                <w:sz w:val="24"/>
                <w:szCs w:val="24"/>
                <w:lang w:eastAsia="zh-CN"/>
              </w:rPr>
              <w:t>.</w:t>
            </w:r>
            <w:r>
              <w:rPr>
                <w:rFonts w:hint="eastAsia" w:ascii="仿宋" w:hAnsi="仿宋" w:eastAsia="仿宋"/>
                <w:sz w:val="24"/>
                <w:szCs w:val="24"/>
                <w:lang w:eastAsia="zh-CN"/>
              </w:rPr>
              <w:t>家长微型课程开发的实践智慧</w:t>
            </w:r>
          </w:p>
        </w:tc>
        <w:tc>
          <w:tcPr>
            <w:tcW w:w="1732"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根据课程设计安排相应学时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trPr>
        <w:tc>
          <w:tcPr>
            <w:tcW w:w="2235"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学校现代治理体系与治理能力</w:t>
            </w:r>
          </w:p>
        </w:tc>
        <w:tc>
          <w:tcPr>
            <w:tcW w:w="4646" w:type="dxa"/>
            <w:tcMar>
              <w:top w:w="170" w:type="dxa"/>
              <w:left w:w="57" w:type="dxa"/>
              <w:bottom w:w="57" w:type="dxa"/>
              <w:right w:w="57" w:type="dxa"/>
            </w:tcMar>
          </w:tcPr>
          <w:p>
            <w:pPr>
              <w:adjustRightInd w:val="0"/>
              <w:snapToGrid w:val="0"/>
              <w:spacing w:line="360" w:lineRule="auto"/>
              <w:rPr>
                <w:rFonts w:ascii="仿宋" w:hAnsi="仿宋" w:eastAsia="仿宋"/>
                <w:sz w:val="24"/>
                <w:szCs w:val="24"/>
                <w:lang w:eastAsia="zh-CN"/>
              </w:rPr>
            </w:pPr>
            <w:r>
              <w:rPr>
                <w:rFonts w:ascii="仿宋" w:hAnsi="仿宋" w:eastAsia="仿宋" w:cs="仿宋"/>
                <w:sz w:val="24"/>
                <w:szCs w:val="24"/>
                <w:lang w:eastAsia="zh-CN"/>
              </w:rPr>
              <w:t>1.</w:t>
            </w:r>
            <w:r>
              <w:rPr>
                <w:rFonts w:hint="eastAsia" w:ascii="仿宋" w:hAnsi="仿宋" w:eastAsia="仿宋"/>
                <w:sz w:val="24"/>
                <w:szCs w:val="24"/>
                <w:lang w:eastAsia="zh-CN"/>
              </w:rPr>
              <w:t>现代教育治理的价值基础</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2</w:t>
            </w:r>
            <w:r>
              <w:rPr>
                <w:rFonts w:ascii="仿宋" w:hAnsi="仿宋" w:eastAsia="仿宋" w:cs="仿宋"/>
                <w:sz w:val="24"/>
                <w:szCs w:val="24"/>
                <w:lang w:eastAsia="zh-CN"/>
              </w:rPr>
              <w:t>.</w:t>
            </w:r>
            <w:r>
              <w:rPr>
                <w:rFonts w:hint="eastAsia" w:ascii="仿宋" w:hAnsi="仿宋" w:eastAsia="仿宋"/>
                <w:sz w:val="24"/>
                <w:szCs w:val="24"/>
                <w:lang w:eastAsia="zh-CN"/>
              </w:rPr>
              <w:t>依法治教的理念与实践</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3</w:t>
            </w:r>
            <w:r>
              <w:rPr>
                <w:rFonts w:ascii="仿宋" w:hAnsi="仿宋" w:eastAsia="仿宋" w:cs="仿宋"/>
                <w:sz w:val="24"/>
                <w:szCs w:val="24"/>
                <w:lang w:eastAsia="zh-CN"/>
              </w:rPr>
              <w:t>.</w:t>
            </w:r>
            <w:r>
              <w:rPr>
                <w:rFonts w:hint="eastAsia" w:ascii="仿宋" w:hAnsi="仿宋" w:eastAsia="仿宋"/>
                <w:sz w:val="24"/>
                <w:szCs w:val="24"/>
                <w:lang w:eastAsia="zh-CN"/>
              </w:rPr>
              <w:t>政校、社校关系与学校办学自主权</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4</w:t>
            </w:r>
            <w:r>
              <w:rPr>
                <w:rFonts w:ascii="仿宋" w:hAnsi="仿宋" w:eastAsia="仿宋" w:cs="仿宋"/>
                <w:sz w:val="24"/>
                <w:szCs w:val="24"/>
                <w:lang w:eastAsia="zh-CN"/>
              </w:rPr>
              <w:t>.</w:t>
            </w:r>
            <w:r>
              <w:rPr>
                <w:rFonts w:hint="eastAsia" w:ascii="仿宋" w:hAnsi="仿宋" w:eastAsia="仿宋"/>
                <w:sz w:val="24"/>
                <w:szCs w:val="24"/>
                <w:lang w:eastAsia="zh-CN"/>
              </w:rPr>
              <w:t>学校治理结构的完善和治理体系现代化</w:t>
            </w:r>
            <w:r>
              <w:rPr>
                <w:rFonts w:ascii="仿宋" w:hAnsi="仿宋" w:eastAsia="仿宋"/>
                <w:sz w:val="24"/>
                <w:szCs w:val="24"/>
                <w:lang w:eastAsia="zh-CN"/>
              </w:rPr>
              <w:t xml:space="preserve"> </w:t>
            </w:r>
            <w:r>
              <w:rPr>
                <w:rFonts w:hint="eastAsia" w:ascii="仿宋" w:hAnsi="仿宋" w:eastAsia="仿宋" w:cs="仿宋"/>
                <w:sz w:val="24"/>
                <w:szCs w:val="24"/>
                <w:lang w:eastAsia="zh-CN"/>
              </w:rPr>
              <w:t>5</w:t>
            </w:r>
            <w:r>
              <w:rPr>
                <w:rFonts w:ascii="仿宋" w:hAnsi="仿宋" w:eastAsia="仿宋" w:cs="仿宋"/>
                <w:sz w:val="24"/>
                <w:szCs w:val="24"/>
                <w:lang w:eastAsia="zh-CN"/>
              </w:rPr>
              <w:t>.</w:t>
            </w:r>
            <w:r>
              <w:rPr>
                <w:rFonts w:hint="eastAsia" w:ascii="仿宋" w:hAnsi="仿宋" w:eastAsia="仿宋"/>
                <w:sz w:val="24"/>
                <w:szCs w:val="24"/>
                <w:lang w:eastAsia="zh-CN"/>
              </w:rPr>
              <w:t>校长专业化与学校治理能力的提升</w:t>
            </w:r>
          </w:p>
        </w:tc>
        <w:tc>
          <w:tcPr>
            <w:tcW w:w="1732"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根据课程设计安排相应学时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新技术支持的教育与教学创新</w:t>
            </w:r>
          </w:p>
        </w:tc>
        <w:tc>
          <w:tcPr>
            <w:tcW w:w="4646" w:type="dxa"/>
            <w:tcMar>
              <w:top w:w="170" w:type="dxa"/>
              <w:left w:w="57" w:type="dxa"/>
              <w:bottom w:w="57" w:type="dxa"/>
              <w:right w:w="57" w:type="dxa"/>
            </w:tcMar>
          </w:tcPr>
          <w:p>
            <w:pPr>
              <w:adjustRightInd w:val="0"/>
              <w:snapToGrid w:val="0"/>
              <w:spacing w:line="360" w:lineRule="auto"/>
              <w:rPr>
                <w:rFonts w:ascii="仿宋" w:hAnsi="仿宋" w:eastAsia="仿宋"/>
                <w:sz w:val="24"/>
                <w:szCs w:val="24"/>
                <w:lang w:eastAsia="zh-CN"/>
              </w:rPr>
            </w:pPr>
            <w:r>
              <w:rPr>
                <w:rFonts w:ascii="仿宋" w:hAnsi="仿宋" w:eastAsia="仿宋" w:cs="仿宋"/>
                <w:sz w:val="24"/>
                <w:szCs w:val="24"/>
                <w:lang w:eastAsia="zh-CN"/>
              </w:rPr>
              <w:t>1.</w:t>
            </w:r>
            <w:r>
              <w:rPr>
                <w:rFonts w:hint="eastAsia" w:ascii="仿宋" w:hAnsi="仿宋" w:eastAsia="仿宋"/>
                <w:sz w:val="24"/>
                <w:szCs w:val="24"/>
                <w:lang w:eastAsia="zh-CN"/>
              </w:rPr>
              <w:t>未来学校已来：教育创新变革国际案例观察</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2</w:t>
            </w:r>
            <w:r>
              <w:rPr>
                <w:rFonts w:ascii="仿宋" w:hAnsi="仿宋" w:eastAsia="仿宋" w:cs="仿宋"/>
                <w:sz w:val="24"/>
                <w:szCs w:val="24"/>
                <w:lang w:eastAsia="zh-CN"/>
              </w:rPr>
              <w:t>.</w:t>
            </w:r>
            <w:r>
              <w:rPr>
                <w:rFonts w:hint="eastAsia" w:ascii="仿宋" w:hAnsi="仿宋" w:eastAsia="仿宋"/>
                <w:sz w:val="24"/>
                <w:szCs w:val="24"/>
                <w:lang w:eastAsia="zh-CN"/>
              </w:rPr>
              <w:t>未来学校科技特色办学探索与实践</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3</w:t>
            </w:r>
            <w:r>
              <w:rPr>
                <w:rFonts w:ascii="仿宋" w:hAnsi="仿宋" w:eastAsia="仿宋" w:cs="仿宋"/>
                <w:sz w:val="24"/>
                <w:szCs w:val="24"/>
                <w:lang w:eastAsia="zh-CN"/>
              </w:rPr>
              <w:t>.</w:t>
            </w:r>
            <w:r>
              <w:rPr>
                <w:rFonts w:hint="eastAsia" w:ascii="仿宋" w:hAnsi="仿宋" w:eastAsia="仿宋"/>
                <w:sz w:val="24"/>
                <w:szCs w:val="24"/>
                <w:lang w:eastAsia="zh-CN"/>
              </w:rPr>
              <w:t>未来教育：场景、方式与工具</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4</w:t>
            </w:r>
            <w:r>
              <w:rPr>
                <w:rFonts w:ascii="仿宋" w:hAnsi="仿宋" w:eastAsia="仿宋" w:cs="仿宋"/>
                <w:sz w:val="24"/>
                <w:szCs w:val="24"/>
                <w:lang w:eastAsia="zh-CN"/>
              </w:rPr>
              <w:t>.</w:t>
            </w:r>
            <w:r>
              <w:rPr>
                <w:rFonts w:hint="eastAsia" w:ascii="仿宋" w:hAnsi="仿宋" w:eastAsia="仿宋"/>
                <w:sz w:val="24"/>
                <w:szCs w:val="24"/>
                <w:lang w:eastAsia="zh-CN"/>
              </w:rPr>
              <w:t>大数据时代智慧课堂教学实践创新</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5</w:t>
            </w:r>
            <w:r>
              <w:rPr>
                <w:rFonts w:ascii="仿宋" w:hAnsi="仿宋" w:eastAsia="仿宋" w:cs="仿宋"/>
                <w:sz w:val="24"/>
                <w:szCs w:val="24"/>
                <w:lang w:eastAsia="zh-CN"/>
              </w:rPr>
              <w:t>.</w:t>
            </w:r>
            <w:r>
              <w:rPr>
                <w:rFonts w:hint="eastAsia" w:ascii="仿宋" w:hAnsi="仿宋" w:eastAsia="仿宋"/>
                <w:sz w:val="24"/>
                <w:szCs w:val="24"/>
                <w:lang w:eastAsia="zh-CN"/>
              </w:rPr>
              <w:t>基于人工智能的课堂观察体系建设</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6</w:t>
            </w:r>
            <w:r>
              <w:rPr>
                <w:rFonts w:ascii="仿宋" w:hAnsi="仿宋" w:eastAsia="仿宋" w:cs="仿宋"/>
                <w:sz w:val="24"/>
                <w:szCs w:val="24"/>
                <w:lang w:eastAsia="zh-CN"/>
              </w:rPr>
              <w:t>.</w:t>
            </w:r>
            <w:r>
              <w:rPr>
                <w:rFonts w:hint="eastAsia" w:ascii="仿宋" w:hAnsi="仿宋" w:eastAsia="仿宋"/>
                <w:sz w:val="24"/>
                <w:szCs w:val="24"/>
                <w:lang w:eastAsia="zh-CN"/>
              </w:rPr>
              <w:t>校长信息化领导力理念与实践</w:t>
            </w:r>
          </w:p>
        </w:tc>
        <w:tc>
          <w:tcPr>
            <w:tcW w:w="1732"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根据课程设计安排相应学时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基于发展核心素养的教学评价</w:t>
            </w:r>
          </w:p>
        </w:tc>
        <w:tc>
          <w:tcPr>
            <w:tcW w:w="4646" w:type="dxa"/>
            <w:tcMar>
              <w:top w:w="170" w:type="dxa"/>
              <w:left w:w="57" w:type="dxa"/>
              <w:bottom w:w="57" w:type="dxa"/>
              <w:right w:w="57" w:type="dxa"/>
            </w:tcMar>
          </w:tcPr>
          <w:p>
            <w:pPr>
              <w:adjustRightInd w:val="0"/>
              <w:snapToGrid w:val="0"/>
              <w:spacing w:line="360" w:lineRule="auto"/>
              <w:rPr>
                <w:rFonts w:ascii="仿宋" w:hAnsi="仿宋" w:eastAsia="仿宋"/>
                <w:sz w:val="24"/>
                <w:szCs w:val="24"/>
                <w:lang w:eastAsia="zh-CN"/>
              </w:rPr>
            </w:pPr>
            <w:r>
              <w:rPr>
                <w:rFonts w:ascii="仿宋" w:hAnsi="仿宋" w:eastAsia="仿宋" w:cs="仿宋"/>
                <w:sz w:val="24"/>
                <w:szCs w:val="24"/>
                <w:lang w:eastAsia="zh-CN"/>
              </w:rPr>
              <w:t>1.</w:t>
            </w:r>
            <w:r>
              <w:rPr>
                <w:rFonts w:hint="eastAsia" w:ascii="仿宋" w:hAnsi="仿宋" w:eastAsia="仿宋"/>
                <w:sz w:val="24"/>
                <w:szCs w:val="24"/>
                <w:lang w:eastAsia="zh-CN"/>
              </w:rPr>
              <w:t>指向学科核心素养的教学与评价</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2</w:t>
            </w:r>
            <w:r>
              <w:rPr>
                <w:rFonts w:ascii="仿宋" w:hAnsi="仿宋" w:eastAsia="仿宋" w:cs="仿宋"/>
                <w:sz w:val="24"/>
                <w:szCs w:val="24"/>
                <w:lang w:eastAsia="zh-CN"/>
              </w:rPr>
              <w:t>.</w:t>
            </w:r>
            <w:r>
              <w:rPr>
                <w:rFonts w:hint="eastAsia" w:ascii="仿宋" w:hAnsi="仿宋" w:eastAsia="仿宋"/>
                <w:sz w:val="24"/>
                <w:szCs w:val="24"/>
                <w:lang w:eastAsia="zh-CN"/>
              </w:rPr>
              <w:t>核心素养背景下的项目学习和评价</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3</w:t>
            </w:r>
            <w:r>
              <w:rPr>
                <w:rFonts w:ascii="仿宋" w:hAnsi="仿宋" w:eastAsia="仿宋" w:cs="仿宋"/>
                <w:sz w:val="24"/>
                <w:szCs w:val="24"/>
                <w:lang w:eastAsia="zh-CN"/>
              </w:rPr>
              <w:t>.</w:t>
            </w:r>
            <w:r>
              <w:rPr>
                <w:rFonts w:hint="eastAsia" w:ascii="仿宋" w:hAnsi="仿宋" w:eastAsia="仿宋"/>
                <w:sz w:val="24"/>
                <w:szCs w:val="24"/>
                <w:lang w:eastAsia="zh-CN"/>
              </w:rPr>
              <w:t>基于核心素养发展：课程建设、教学变革、教学评价与教研新范式</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4</w:t>
            </w:r>
            <w:r>
              <w:rPr>
                <w:rFonts w:ascii="仿宋" w:hAnsi="仿宋" w:eastAsia="仿宋" w:cs="仿宋"/>
                <w:sz w:val="24"/>
                <w:szCs w:val="24"/>
                <w:lang w:eastAsia="zh-CN"/>
              </w:rPr>
              <w:t>.</w:t>
            </w:r>
            <w:r>
              <w:rPr>
                <w:rFonts w:hint="eastAsia" w:ascii="仿宋" w:hAnsi="仿宋" w:eastAsia="仿宋"/>
                <w:sz w:val="24"/>
                <w:szCs w:val="24"/>
                <w:lang w:eastAsia="zh-CN"/>
              </w:rPr>
              <w:t>基于核心素养的单元教学设计</w:t>
            </w:r>
          </w:p>
          <w:p>
            <w:pPr>
              <w:adjustRightInd w:val="0"/>
              <w:snapToGrid w:val="0"/>
              <w:spacing w:line="360" w:lineRule="auto"/>
              <w:rPr>
                <w:rFonts w:ascii="仿宋" w:hAnsi="仿宋" w:eastAsia="仿宋"/>
                <w:sz w:val="24"/>
                <w:szCs w:val="24"/>
                <w:lang w:eastAsia="zh-CN"/>
              </w:rPr>
            </w:pPr>
            <w:r>
              <w:rPr>
                <w:rFonts w:hint="eastAsia" w:ascii="仿宋" w:hAnsi="仿宋" w:eastAsia="仿宋" w:cs="仿宋"/>
                <w:sz w:val="24"/>
                <w:szCs w:val="24"/>
                <w:lang w:eastAsia="zh-CN"/>
              </w:rPr>
              <w:t>5</w:t>
            </w:r>
            <w:r>
              <w:rPr>
                <w:rFonts w:ascii="仿宋" w:hAnsi="仿宋" w:eastAsia="仿宋" w:cs="仿宋"/>
                <w:sz w:val="24"/>
                <w:szCs w:val="24"/>
                <w:lang w:eastAsia="zh-CN"/>
              </w:rPr>
              <w:t>.</w:t>
            </w:r>
            <w:r>
              <w:rPr>
                <w:rFonts w:hint="eastAsia" w:ascii="仿宋" w:hAnsi="仿宋" w:eastAsia="仿宋"/>
                <w:sz w:val="24"/>
                <w:szCs w:val="24"/>
                <w:lang w:eastAsia="zh-CN"/>
              </w:rPr>
              <w:t>核心素养的学理基础与教育培养</w:t>
            </w:r>
          </w:p>
        </w:tc>
        <w:tc>
          <w:tcPr>
            <w:tcW w:w="1732" w:type="dxa"/>
            <w:vAlign w:val="center"/>
          </w:tcPr>
          <w:p>
            <w:pPr>
              <w:adjustRightInd w:val="0"/>
              <w:snapToGrid w:val="0"/>
              <w:spacing w:line="360" w:lineRule="auto"/>
              <w:jc w:val="center"/>
              <w:rPr>
                <w:rFonts w:ascii="仿宋" w:hAnsi="仿宋" w:eastAsia="仿宋"/>
                <w:sz w:val="24"/>
                <w:szCs w:val="24"/>
                <w:lang w:eastAsia="zh-CN"/>
              </w:rPr>
            </w:pPr>
            <w:r>
              <w:rPr>
                <w:rFonts w:hint="eastAsia" w:ascii="仿宋" w:hAnsi="仿宋" w:eastAsia="仿宋"/>
                <w:sz w:val="24"/>
                <w:szCs w:val="24"/>
                <w:lang w:eastAsia="zh-CN"/>
              </w:rPr>
              <w:t>根据课程设计安排相应学时</w:t>
            </w:r>
          </w:p>
        </w:tc>
      </w:tr>
    </w:tbl>
    <w:p>
      <w:pPr>
        <w:pStyle w:val="4"/>
        <w:ind w:firstLine="562"/>
        <w:rPr>
          <w:lang w:eastAsia="zh-CN"/>
        </w:rPr>
      </w:pPr>
      <w:bookmarkStart w:id="64" w:name="_Toc534702657"/>
      <w:r>
        <w:rPr>
          <w:rFonts w:hint="eastAsia"/>
          <w:lang w:eastAsia="zh-CN"/>
        </w:rPr>
        <w:t>（三）课程实施方式</w:t>
      </w:r>
      <w:bookmarkEnd w:id="64"/>
    </w:p>
    <w:p>
      <w:pPr>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专题课程设置充分体现“时代主题、国际视野、广东实践”的价值取向，有助于校长全面了解最新的小学教育研究动态与实践创新模式，深入广东实践，把握时代发展趋势，为塑造教育家型校长奠定基础。</w:t>
      </w:r>
    </w:p>
    <w:p>
      <w:pPr>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培训课程内容按需选择，培训学时根据课程设计灵活安排。倡导工作坊、深度学习、沙龙论坛、课题研究、参与度较强的互动式培训方式，重点开展理论联系实际的案例分析、针对热点深入剖析的专题讲座等。通过专家引领、参观考察、自我反思、参与式互动等多种形式进行实践反思，帮助校长深入了解国内外前沿理论与时代主题，将先进的理论与实践模式运用到广东省的办学实践中。</w:t>
      </w:r>
    </w:p>
    <w:p>
      <w:pPr>
        <w:pStyle w:val="2"/>
        <w:rPr>
          <w:w w:val="95"/>
          <w:lang w:eastAsia="zh-CN"/>
        </w:rPr>
      </w:pPr>
      <w:r>
        <w:rPr>
          <w:w w:val="95"/>
          <w:lang w:eastAsia="zh-CN"/>
        </w:rPr>
        <w:br w:type="page"/>
      </w:r>
    </w:p>
    <w:p>
      <w:pPr>
        <w:pStyle w:val="2"/>
        <w:rPr>
          <w:b w:val="0"/>
          <w:bCs w:val="0"/>
          <w:lang w:eastAsia="zh-CN"/>
        </w:rPr>
      </w:pPr>
      <w:bookmarkStart w:id="65" w:name="_Toc20580236"/>
      <w:bookmarkStart w:id="66" w:name="_Toc5635096"/>
      <w:r>
        <w:rPr>
          <w:rFonts w:hint="eastAsia"/>
          <w:w w:val="95"/>
          <w:lang w:eastAsia="zh-CN"/>
        </w:rPr>
        <w:t>第三部分</w:t>
      </w:r>
      <w:r>
        <w:rPr>
          <w:w w:val="95"/>
          <w:lang w:eastAsia="zh-CN"/>
        </w:rPr>
        <w:tab/>
      </w:r>
      <w:r>
        <w:rPr>
          <w:rFonts w:hint="eastAsia"/>
          <w:lang w:eastAsia="zh-CN"/>
        </w:rPr>
        <w:t>实施</w:t>
      </w:r>
      <w:bookmarkEnd w:id="65"/>
      <w:bookmarkEnd w:id="66"/>
      <w:r>
        <w:rPr>
          <w:rFonts w:hint="eastAsia"/>
          <w:lang w:val="en-US" w:eastAsia="zh-CN"/>
        </w:rPr>
        <w:t>建议</w:t>
      </w:r>
    </w:p>
    <w:p>
      <w:pPr>
        <w:spacing w:before="12"/>
        <w:jc w:val="both"/>
        <w:rPr>
          <w:rFonts w:ascii="仿宋" w:hAnsi="仿宋" w:eastAsia="仿宋" w:cs="仿宋"/>
          <w:b/>
          <w:bCs/>
          <w:sz w:val="28"/>
          <w:szCs w:val="28"/>
          <w:lang w:eastAsia="zh-CN"/>
        </w:rPr>
      </w:pPr>
    </w:p>
    <w:p>
      <w:pPr>
        <w:pStyle w:val="7"/>
        <w:spacing w:before="0" w:line="360" w:lineRule="auto"/>
        <w:jc w:val="both"/>
        <w:rPr>
          <w:rFonts w:ascii="仿宋" w:hAnsi="仿宋" w:eastAsia="仿宋" w:cs="仿宋"/>
          <w:sz w:val="28"/>
          <w:szCs w:val="28"/>
          <w:lang w:eastAsia="zh-CN"/>
        </w:rPr>
      </w:pPr>
      <w:r>
        <w:rPr>
          <w:rFonts w:hint="eastAsia" w:ascii="仿宋" w:hAnsi="仿宋" w:eastAsia="仿宋" w:cs="仿宋"/>
          <w:spacing w:val="-7"/>
          <w:sz w:val="28"/>
          <w:szCs w:val="28"/>
          <w:lang w:eastAsia="zh-CN"/>
        </w:rPr>
        <w:t>《指南》体现广东省对小学校长培训的导向和要求，强化培训工作的专业性，</w:t>
      </w:r>
      <w:r>
        <w:rPr>
          <w:rFonts w:hint="eastAsia" w:ascii="仿宋" w:hAnsi="仿宋" w:eastAsia="仿宋" w:cs="仿宋"/>
          <w:spacing w:val="-3"/>
          <w:sz w:val="28"/>
          <w:szCs w:val="28"/>
          <w:lang w:eastAsia="zh-CN"/>
        </w:rPr>
        <w:t>大力提升培训的针对性和实效性。各级教育行政部门、教师培训机构要按照《指南》要求，组织实施省级、地（市）级、县（区）级校长培训，指导校长制定符合个人和学校实际的专业发展规划，不断提升校长的科学管理和有效</w:t>
      </w:r>
      <w:r>
        <w:rPr>
          <w:rFonts w:hint="eastAsia" w:ascii="仿宋" w:hAnsi="仿宋" w:eastAsia="仿宋" w:cs="仿宋"/>
          <w:sz w:val="28"/>
          <w:szCs w:val="28"/>
          <w:lang w:eastAsia="zh-CN"/>
        </w:rPr>
        <w:t>领导能力，促进校长专业成长和终身发展。</w:t>
      </w:r>
    </w:p>
    <w:p>
      <w:pPr>
        <w:pStyle w:val="3"/>
        <w:ind w:left="220" w:right="220"/>
        <w:rPr>
          <w:bCs/>
          <w:lang w:eastAsia="zh-CN"/>
        </w:rPr>
      </w:pPr>
      <w:bookmarkStart w:id="67" w:name="_Toc5635097"/>
      <w:bookmarkStart w:id="68" w:name="_Toc20580237"/>
      <w:r>
        <w:rPr>
          <w:rFonts w:hint="eastAsia"/>
          <w:lang w:eastAsia="zh-CN"/>
        </w:rPr>
        <w:t>一、明确各方职责分工</w:t>
      </w:r>
      <w:bookmarkEnd w:id="67"/>
      <w:bookmarkEnd w:id="68"/>
    </w:p>
    <w:p>
      <w:pPr>
        <w:pStyle w:val="7"/>
        <w:spacing w:before="161" w:line="360" w:lineRule="auto"/>
        <w:ind w:right="218"/>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各级教育行政部门要加强对《指南》实施工作的领导，加大政策与制度支持力度，在制定小学校长队伍培训规划、遴选培训机构、评估培训绩效过程中充分发挥《指南》的导向作用。各地可以依据本指南和本地实际提出实施意见。有关高等院校和各级各类培训机构要将本《指南》作为校长培训的重要依据，强化需求导向，科学设计项目方案，要根据小学校长不同的专业成长发展阶段，提供具有针对性的内容，满足校长的个性化需求。加强过程评价，注重发挥评价在改进培训工作中的作用。小学校长要将本《指南》作为自主选学的重要依据，制定自我专业发展规划，积极参加校长培训和自主研修，加强所学课程内容和培训成果转化，增强专业发展自觉性，不断提升专业发展水平。小</w:t>
      </w:r>
      <w:r>
        <w:rPr>
          <w:rFonts w:hint="eastAsia" w:ascii="仿宋" w:hAnsi="仿宋" w:eastAsia="仿宋" w:cs="仿宋"/>
          <w:spacing w:val="-10"/>
          <w:sz w:val="28"/>
          <w:szCs w:val="28"/>
          <w:lang w:eastAsia="zh-CN"/>
        </w:rPr>
        <w:t>学党组织领导人员的培训课程可参照本《指南》执行，注重理想信念、党性修养、</w:t>
      </w:r>
      <w:r>
        <w:rPr>
          <w:rFonts w:hint="eastAsia" w:ascii="仿宋" w:hAnsi="仿宋" w:eastAsia="仿宋" w:cs="仿宋"/>
          <w:sz w:val="28"/>
          <w:szCs w:val="28"/>
          <w:lang w:eastAsia="zh-CN"/>
        </w:rPr>
        <w:t>政治理论、政策法规、道德品行等培训，全面提高素质和能力。</w:t>
      </w:r>
    </w:p>
    <w:p>
      <w:pPr>
        <w:pStyle w:val="3"/>
        <w:ind w:left="220" w:right="220"/>
        <w:rPr>
          <w:bCs/>
          <w:lang w:eastAsia="zh-CN"/>
        </w:rPr>
      </w:pPr>
      <w:bookmarkStart w:id="69" w:name="_Toc20580238"/>
      <w:bookmarkStart w:id="70" w:name="_Toc5635098"/>
      <w:r>
        <w:rPr>
          <w:rFonts w:hint="eastAsia"/>
          <w:lang w:eastAsia="zh-CN"/>
        </w:rPr>
        <w:t>二、科学制订培训方案</w:t>
      </w:r>
      <w:bookmarkEnd w:id="69"/>
      <w:bookmarkEnd w:id="70"/>
    </w:p>
    <w:p>
      <w:pPr>
        <w:pStyle w:val="7"/>
        <w:spacing w:before="160" w:line="360" w:lineRule="auto"/>
        <w:ind w:right="216"/>
        <w:jc w:val="both"/>
        <w:rPr>
          <w:rFonts w:ascii="仿宋" w:hAnsi="仿宋" w:eastAsia="仿宋" w:cs="仿宋"/>
          <w:sz w:val="28"/>
          <w:szCs w:val="28"/>
          <w:lang w:eastAsia="zh-CN"/>
        </w:rPr>
      </w:pPr>
      <w:r>
        <w:rPr>
          <w:rFonts w:hint="eastAsia" w:ascii="仿宋" w:hAnsi="仿宋" w:eastAsia="仿宋" w:cs="仿宋"/>
          <w:spacing w:val="-4"/>
          <w:sz w:val="28"/>
          <w:szCs w:val="28"/>
          <w:lang w:eastAsia="zh-CN"/>
        </w:rPr>
        <w:t>各地、各教师培训机构要依据《指南》，结合区域校长队伍发展要求和校长</w:t>
      </w:r>
      <w:r>
        <w:rPr>
          <w:rFonts w:hint="eastAsia" w:ascii="仿宋" w:hAnsi="仿宋" w:eastAsia="仿宋" w:cs="仿宋"/>
          <w:spacing w:val="-3"/>
          <w:sz w:val="28"/>
          <w:szCs w:val="28"/>
          <w:lang w:eastAsia="zh-CN"/>
        </w:rPr>
        <w:t>个人专业发展阶段，开展培训需求调研，研究制定满足相应水平层次校长专业需求的培训方案。根据参训校长的需求、培训的类型和目标，系统设计培训内容。同时，与培训首席专家及授课专家进行沟通，确定合理的培训方式与方法，对校长学习产出的要求与评价标准。通过科学方案的制定提高校长培训工作的管理水平，过程性记录校长参训学习质量，提升信息化管理水平，对校长基本情况、培训档案、训后跟</w:t>
      </w:r>
      <w:r>
        <w:rPr>
          <w:rFonts w:hint="eastAsia" w:ascii="仿宋" w:hAnsi="仿宋" w:eastAsia="仿宋" w:cs="仿宋"/>
          <w:sz w:val="28"/>
          <w:szCs w:val="28"/>
          <w:lang w:eastAsia="zh-CN"/>
        </w:rPr>
        <w:t>踪评价等数据进行动态维护，促进校长培训的系统设计和前后衔接。</w:t>
      </w:r>
    </w:p>
    <w:p>
      <w:pPr>
        <w:pStyle w:val="3"/>
        <w:ind w:left="220" w:right="220"/>
        <w:rPr>
          <w:bCs/>
          <w:lang w:eastAsia="zh-CN"/>
        </w:rPr>
      </w:pPr>
      <w:bookmarkStart w:id="71" w:name="_Toc5635099"/>
      <w:bookmarkStart w:id="72" w:name="_Toc20580239"/>
      <w:r>
        <w:rPr>
          <w:rFonts w:hint="eastAsia"/>
          <w:lang w:eastAsia="zh-CN"/>
        </w:rPr>
        <w:t>三、建设优质课程资源</w:t>
      </w:r>
      <w:bookmarkEnd w:id="71"/>
      <w:bookmarkEnd w:id="72"/>
    </w:p>
    <w:p>
      <w:pPr>
        <w:spacing w:before="205" w:line="360" w:lineRule="auto"/>
        <w:ind w:left="120" w:right="211" w:firstLine="482"/>
        <w:jc w:val="both"/>
        <w:rPr>
          <w:rFonts w:ascii="仿宋" w:hAnsi="仿宋" w:eastAsia="仿宋" w:cs="仿宋"/>
          <w:sz w:val="28"/>
          <w:szCs w:val="28"/>
          <w:lang w:eastAsia="zh-CN"/>
        </w:rPr>
      </w:pPr>
      <w:r>
        <w:rPr>
          <w:rFonts w:hint="eastAsia" w:ascii="仿宋" w:hAnsi="仿宋" w:eastAsia="仿宋" w:cs="仿宋"/>
          <w:sz w:val="28"/>
          <w:szCs w:val="28"/>
          <w:lang w:eastAsia="zh-CN"/>
        </w:rPr>
        <w:t>各地、各教师培训机构要根据《指南》确定的培训目标，围绕培训主题和专题内容，</w:t>
      </w:r>
      <w:r>
        <w:rPr>
          <w:rFonts w:hint="eastAsia" w:ascii="仿宋" w:hAnsi="仿宋" w:eastAsia="仿宋" w:cs="仿宋"/>
          <w:spacing w:val="-4"/>
          <w:sz w:val="28"/>
          <w:szCs w:val="28"/>
          <w:lang w:eastAsia="zh-CN"/>
        </w:rPr>
        <w:t>为校长选择或开发适切的课程资源。基于校长成长阶段和不同层次的培训目标，研究、开发、使用并提供教学案例、讲课课件、任务设计等系统化的培训课程资源，为校长专业学习和持续发展提供有效支持。同时注重参训校长培训产出成果的总结和提炼，发掘整理培训过程中的生成性成果，加强校长同学之间、培训师资</w:t>
      </w:r>
      <w:r>
        <w:rPr>
          <w:rFonts w:hint="eastAsia" w:ascii="仿宋" w:hAnsi="仿宋" w:eastAsia="仿宋" w:cs="仿宋"/>
          <w:sz w:val="28"/>
          <w:szCs w:val="28"/>
          <w:lang w:eastAsia="zh-CN"/>
        </w:rPr>
        <w:t>团队与参训校长之间的分享交流。</w:t>
      </w:r>
    </w:p>
    <w:p>
      <w:pPr>
        <w:pStyle w:val="3"/>
        <w:ind w:left="220" w:right="220"/>
        <w:rPr>
          <w:bCs/>
          <w:lang w:eastAsia="zh-CN"/>
        </w:rPr>
      </w:pPr>
      <w:bookmarkStart w:id="73" w:name="_Toc20580240"/>
      <w:bookmarkStart w:id="74" w:name="_Toc5635100"/>
      <w:r>
        <w:rPr>
          <w:rFonts w:hint="eastAsia"/>
          <w:lang w:eastAsia="zh-CN"/>
        </w:rPr>
        <w:t>四、组建培训师资团队</w:t>
      </w:r>
      <w:bookmarkEnd w:id="73"/>
      <w:bookmarkEnd w:id="74"/>
    </w:p>
    <w:p>
      <w:pPr>
        <w:pStyle w:val="7"/>
        <w:spacing w:line="360" w:lineRule="auto"/>
        <w:ind w:right="216"/>
        <w:jc w:val="both"/>
        <w:rPr>
          <w:rFonts w:ascii="仿宋" w:hAnsi="仿宋" w:eastAsia="仿宋" w:cs="仿宋"/>
          <w:sz w:val="28"/>
          <w:szCs w:val="28"/>
          <w:lang w:eastAsia="zh-CN"/>
        </w:rPr>
      </w:pPr>
      <w:r>
        <w:rPr>
          <w:rFonts w:hint="eastAsia" w:ascii="仿宋" w:hAnsi="仿宋" w:eastAsia="仿宋" w:cs="仿宋"/>
          <w:spacing w:val="-10"/>
          <w:sz w:val="28"/>
          <w:szCs w:val="28"/>
          <w:lang w:eastAsia="zh-CN"/>
        </w:rPr>
        <w:t>各地、各教师培训机构要依据《指南》，对接校长培训主题及专题设置需要，</w:t>
      </w:r>
      <w:r>
        <w:rPr>
          <w:rFonts w:hint="eastAsia" w:ascii="仿宋" w:hAnsi="仿宋" w:eastAsia="仿宋" w:cs="仿宋"/>
          <w:spacing w:val="-3"/>
          <w:sz w:val="28"/>
          <w:szCs w:val="28"/>
          <w:lang w:eastAsia="zh-CN"/>
        </w:rPr>
        <w:t>组建具有较强的理论水平和实践指导能力的高水平、接地气、结构优的培训师资团队，实行首席专家制。注重专家引领下的训前调研与训后追踪，注重专兼职结合，充分发挥专家学者、管理干部、一</w:t>
      </w:r>
      <w:r>
        <w:rPr>
          <w:rFonts w:hint="eastAsia" w:ascii="仿宋" w:hAnsi="仿宋" w:eastAsia="仿宋" w:cs="仿宋"/>
          <w:spacing w:val="-11"/>
          <w:sz w:val="28"/>
          <w:szCs w:val="28"/>
          <w:lang w:eastAsia="zh-CN"/>
        </w:rPr>
        <w:t>线校长、教研人员、社会人士的不同作用。原则上外省市专家不少于</w:t>
      </w:r>
      <w:r>
        <w:rPr>
          <w:rFonts w:ascii="仿宋" w:hAnsi="仿宋" w:eastAsia="仿宋" w:cs="仿宋"/>
          <w:sz w:val="28"/>
          <w:szCs w:val="28"/>
          <w:lang w:eastAsia="zh-CN"/>
        </w:rPr>
        <w:t>30%</w:t>
      </w:r>
      <w:r>
        <w:rPr>
          <w:rFonts w:hint="eastAsia" w:ascii="仿宋" w:hAnsi="仿宋" w:eastAsia="仿宋" w:cs="仿宋"/>
          <w:sz w:val="28"/>
          <w:szCs w:val="28"/>
          <w:lang w:eastAsia="zh-CN"/>
        </w:rPr>
        <w:t>，一线优秀校长原则上不少于</w:t>
      </w:r>
      <w:r>
        <w:rPr>
          <w:rFonts w:ascii="仿宋" w:hAnsi="仿宋" w:eastAsia="仿宋" w:cs="仿宋"/>
          <w:sz w:val="28"/>
          <w:szCs w:val="28"/>
          <w:lang w:eastAsia="zh-CN"/>
        </w:rPr>
        <w:t>50%</w:t>
      </w:r>
      <w:r>
        <w:rPr>
          <w:rFonts w:hint="eastAsia" w:ascii="仿宋" w:hAnsi="仿宋" w:eastAsia="仿宋" w:cs="仿宋"/>
          <w:sz w:val="28"/>
          <w:szCs w:val="28"/>
          <w:lang w:eastAsia="zh-CN"/>
        </w:rPr>
        <w:t>。首席专家应由具备丰富教育领导经验，且具</w:t>
      </w:r>
      <w:r>
        <w:rPr>
          <w:rFonts w:hint="eastAsia" w:ascii="仿宋" w:hAnsi="仿宋" w:eastAsia="仿宋" w:cs="仿宋"/>
          <w:spacing w:val="-3"/>
          <w:sz w:val="28"/>
          <w:szCs w:val="28"/>
          <w:lang w:eastAsia="zh-CN"/>
        </w:rPr>
        <w:t>备较好的能力诊断与归因分析、培训设计与实施能力的专家担任。要加强培训师资团队建设和培训，设置专门的培训者或培训专家研修项目，不断提升师资团队</w:t>
      </w:r>
      <w:r>
        <w:rPr>
          <w:rFonts w:hint="eastAsia" w:ascii="仿宋" w:hAnsi="仿宋" w:eastAsia="仿宋" w:cs="仿宋"/>
          <w:sz w:val="28"/>
          <w:szCs w:val="28"/>
          <w:lang w:eastAsia="zh-CN"/>
        </w:rPr>
        <w:t>的理论研究、课程建设、资源开发和组织管理的整体水平。</w:t>
      </w:r>
    </w:p>
    <w:p>
      <w:pPr>
        <w:pStyle w:val="3"/>
        <w:ind w:left="220" w:right="220"/>
        <w:rPr>
          <w:bCs/>
          <w:lang w:eastAsia="zh-CN"/>
        </w:rPr>
      </w:pPr>
      <w:bookmarkStart w:id="75" w:name="_Toc20580241"/>
      <w:bookmarkStart w:id="76" w:name="_Toc5635101"/>
      <w:r>
        <w:rPr>
          <w:rFonts w:hint="eastAsia"/>
          <w:lang w:eastAsia="zh-CN"/>
        </w:rPr>
        <w:t>五、创新多样化培训方式</w:t>
      </w:r>
      <w:bookmarkEnd w:id="75"/>
      <w:bookmarkEnd w:id="76"/>
    </w:p>
    <w:p>
      <w:pPr>
        <w:pStyle w:val="7"/>
        <w:spacing w:line="360" w:lineRule="auto"/>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针对不同校长专业发展阶段的特点，兼顾我省小学教育和校长队伍的区域差异，坚持以学员为主体、以学校实际问题解决为导向、以能力提升为目标。根据课程内容、校长工作特点与校长专业能力提升的实践需求，采用个人学习与学校领导团队学习模式，综合运用集中面授、实践学习、网络研修等研修方式，采用案例教学、工作坊、现场诊</w:t>
      </w:r>
      <w:r>
        <w:rPr>
          <w:rFonts w:hint="eastAsia" w:ascii="仿宋" w:hAnsi="仿宋" w:eastAsia="仿宋" w:cs="仿宋"/>
          <w:sz w:val="28"/>
          <w:szCs w:val="28"/>
          <w:lang w:eastAsia="zh-CN"/>
        </w:rPr>
        <w:t>断等多样化的组织与教学方式综合开展培训。集中面授要强化学员互动参与，增强培训吸引</w:t>
      </w:r>
      <w:r>
        <w:rPr>
          <w:rFonts w:hint="eastAsia" w:ascii="仿宋" w:hAnsi="仿宋" w:eastAsia="仿宋" w:cs="仿宋"/>
          <w:spacing w:val="-3"/>
          <w:sz w:val="28"/>
          <w:szCs w:val="28"/>
          <w:lang w:eastAsia="zh-CN"/>
        </w:rPr>
        <w:t>力和感染力；加大实践课程的比例，强化教学实践基地建设，采取学校诊断、影子培训、导师制、同伴互助、教育观察、行动研究、跟踪指导等多种方式，促进理论与实践的双向贯通，相互融合；网络研修要充分利用现代信息技术平台开展线上选修学习，满足参训校长个性化学习需求；案例研究要聚焦教育改革发展与学校管理</w:t>
      </w:r>
      <w:r>
        <w:rPr>
          <w:rFonts w:hint="eastAsia" w:ascii="仿宋" w:hAnsi="仿宋" w:eastAsia="仿宋" w:cs="仿宋"/>
          <w:spacing w:val="-6"/>
          <w:sz w:val="28"/>
          <w:szCs w:val="28"/>
          <w:lang w:eastAsia="zh-CN"/>
        </w:rPr>
        <w:t>中的重要和突出问题，通过交流研讨、答辩和论坛方式开展案例研究和成果展示，</w:t>
      </w:r>
      <w:r>
        <w:rPr>
          <w:rFonts w:hint="eastAsia" w:ascii="仿宋" w:hAnsi="仿宋" w:eastAsia="仿宋" w:cs="仿宋"/>
          <w:spacing w:val="-3"/>
          <w:sz w:val="28"/>
          <w:szCs w:val="28"/>
          <w:lang w:eastAsia="zh-CN"/>
        </w:rPr>
        <w:t>提高校长研究和解决问题的能力。通过创新多样化培训方式，综合分析与解决教</w:t>
      </w:r>
      <w:r>
        <w:rPr>
          <w:rFonts w:hint="eastAsia" w:ascii="仿宋" w:hAnsi="仿宋" w:eastAsia="仿宋" w:cs="仿宋"/>
          <w:sz w:val="28"/>
          <w:szCs w:val="28"/>
          <w:lang w:eastAsia="zh-CN"/>
        </w:rPr>
        <w:t>育管理实际问题，改进教育领导行为，利用反思实践和行动研究提升治校能力，确保培训实施的效果。</w:t>
      </w:r>
    </w:p>
    <w:p>
      <w:pPr>
        <w:pStyle w:val="3"/>
        <w:ind w:left="220" w:right="220"/>
        <w:rPr>
          <w:bCs/>
          <w:lang w:eastAsia="zh-CN"/>
        </w:rPr>
      </w:pPr>
      <w:bookmarkStart w:id="77" w:name="_Toc5635102"/>
      <w:bookmarkStart w:id="78" w:name="_Toc20580242"/>
      <w:r>
        <w:rPr>
          <w:rFonts w:hint="eastAsia"/>
          <w:lang w:eastAsia="zh-CN"/>
        </w:rPr>
        <w:t>六、强化培训效果评价</w:t>
      </w:r>
      <w:bookmarkEnd w:id="77"/>
      <w:bookmarkEnd w:id="78"/>
    </w:p>
    <w:p>
      <w:pPr>
        <w:pStyle w:val="7"/>
        <w:spacing w:before="0" w:line="360" w:lineRule="auto"/>
        <w:ind w:left="0" w:firstLine="548" w:firstLineChars="200"/>
        <w:jc w:val="both"/>
        <w:rPr>
          <w:rFonts w:ascii="仿宋" w:hAnsi="仿宋" w:eastAsia="仿宋" w:cs="仿宋"/>
          <w:sz w:val="28"/>
          <w:szCs w:val="28"/>
          <w:lang w:eastAsia="zh-CN"/>
        </w:rPr>
      </w:pPr>
      <w:r>
        <w:rPr>
          <w:rFonts w:hint="eastAsia" w:ascii="仿宋" w:hAnsi="仿宋" w:eastAsia="仿宋" w:cs="仿宋"/>
          <w:spacing w:val="-3"/>
          <w:sz w:val="28"/>
          <w:szCs w:val="28"/>
          <w:lang w:eastAsia="zh-CN"/>
        </w:rPr>
        <w:t>采用定性评价与定量评价、学员评价与专家评价、即时评价与后续评价、阶段性评价与整体评价、自评与他评相结合等多元评价方式，从培训的满意度、校长学到的知识、技能与方法、训后校长行为的改变、学校的变化等方面对培训效果进行全面</w:t>
      </w:r>
      <w:r>
        <w:rPr>
          <w:rFonts w:hint="eastAsia" w:ascii="仿宋" w:hAnsi="仿宋" w:eastAsia="仿宋" w:cs="仿宋"/>
          <w:spacing w:val="-6"/>
          <w:sz w:val="28"/>
          <w:szCs w:val="28"/>
          <w:lang w:eastAsia="zh-CN"/>
        </w:rPr>
        <w:t>地评价，切实提高培训效果评估的系统性和科学性。各培训机构要设计评价工具，从培训目标、培训内容、培训方式、培训师资、培训资源、培训组织等，设计《培</w:t>
      </w:r>
      <w:r>
        <w:rPr>
          <w:rFonts w:hint="eastAsia" w:ascii="仿宋" w:hAnsi="仿宋" w:eastAsia="仿宋" w:cs="仿宋"/>
          <w:sz w:val="28"/>
          <w:szCs w:val="28"/>
          <w:lang w:eastAsia="zh-CN"/>
        </w:rPr>
        <w:t>训满意度评价表》，对校长的参训考勤、现场表现、培训成果、教育实践改进等</w:t>
      </w:r>
      <w:r>
        <w:rPr>
          <w:rFonts w:hint="eastAsia" w:ascii="仿宋" w:hAnsi="仿宋" w:eastAsia="仿宋" w:cs="仿宋"/>
          <w:spacing w:val="-3"/>
          <w:sz w:val="28"/>
          <w:szCs w:val="28"/>
          <w:lang w:eastAsia="zh-CN"/>
        </w:rPr>
        <w:t>方面的实际效果进行科学评价。培训效果评价要关注校长的专业知识提升、专业</w:t>
      </w:r>
      <w:r>
        <w:rPr>
          <w:rFonts w:hint="eastAsia" w:ascii="仿宋" w:hAnsi="仿宋" w:eastAsia="仿宋" w:cs="仿宋"/>
          <w:sz w:val="28"/>
          <w:szCs w:val="28"/>
          <w:lang w:eastAsia="zh-CN"/>
        </w:rPr>
        <w:t>理念更新、专业行为转化。采用多种形式对校长训后的发展情况进行跟踪回访，对其领导学校的整体改进和变化效果进行评价，并组织专家进一步指导改进。</w:t>
      </w:r>
    </w:p>
    <w:sectPr>
      <w:pgSz w:w="11910" w:h="16840"/>
      <w:pgMar w:top="1440" w:right="1803" w:bottom="851" w:left="1803" w:header="720" w:footer="72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eastAsia="zh-CN"/>
      </w:rPr>
      <w:t>19</w:t>
    </w:r>
    <w:r>
      <w:fldChar w:fldCharType="end"/>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trackRevisions w:val="1"/>
  <w:documentProtection w:enforcement="0"/>
  <w:defaultTabStop w:val="720"/>
  <w:drawingGridHorizontalSpacing w:val="110"/>
  <w:displayHorizontalDrawingGridEvery w:val="2"/>
  <w:characterSpacingControl w:val="doNotCompress"/>
  <w:noLineBreaksAfter w:lang="zh-CN" w:val="$([{£¥·‘“〈《「『【〔〖〝﹙﹛﹝＄（．［｛￡￥"/>
  <w:noLineBreaksBefore w:lang="zh-CN" w:val="!%),.:;&gt;?]}¢¨°·ˇˉ―‖’”…‰′″›℃∶、。〃〉》」』】〕〗〞︶︺︾﹀﹄﹚﹜﹞！＂％＇），．：；？］｀｜｝～￠"/>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852"/>
    <w:rsid w:val="00002309"/>
    <w:rsid w:val="00013364"/>
    <w:rsid w:val="00013591"/>
    <w:rsid w:val="00020D15"/>
    <w:rsid w:val="00026CB7"/>
    <w:rsid w:val="00056403"/>
    <w:rsid w:val="00067100"/>
    <w:rsid w:val="000A00AE"/>
    <w:rsid w:val="000A2CC0"/>
    <w:rsid w:val="000D3F0C"/>
    <w:rsid w:val="000D7797"/>
    <w:rsid w:val="00102A06"/>
    <w:rsid w:val="001275E0"/>
    <w:rsid w:val="001377C4"/>
    <w:rsid w:val="00146C8C"/>
    <w:rsid w:val="00156CA5"/>
    <w:rsid w:val="001578C5"/>
    <w:rsid w:val="00160A62"/>
    <w:rsid w:val="00163AB6"/>
    <w:rsid w:val="001641D3"/>
    <w:rsid w:val="00184259"/>
    <w:rsid w:val="001C3B3D"/>
    <w:rsid w:val="001C655F"/>
    <w:rsid w:val="001D15CB"/>
    <w:rsid w:val="001D4CAF"/>
    <w:rsid w:val="001E433A"/>
    <w:rsid w:val="001F192C"/>
    <w:rsid w:val="001F39BA"/>
    <w:rsid w:val="00202619"/>
    <w:rsid w:val="00254C56"/>
    <w:rsid w:val="00271155"/>
    <w:rsid w:val="00272CB3"/>
    <w:rsid w:val="0027382B"/>
    <w:rsid w:val="002925E9"/>
    <w:rsid w:val="002E7846"/>
    <w:rsid w:val="002F4926"/>
    <w:rsid w:val="00305FE4"/>
    <w:rsid w:val="00327107"/>
    <w:rsid w:val="00354395"/>
    <w:rsid w:val="003716DD"/>
    <w:rsid w:val="00380362"/>
    <w:rsid w:val="0038727A"/>
    <w:rsid w:val="00394C9E"/>
    <w:rsid w:val="003977E5"/>
    <w:rsid w:val="003A41EF"/>
    <w:rsid w:val="003C123A"/>
    <w:rsid w:val="003C30DA"/>
    <w:rsid w:val="003D4D01"/>
    <w:rsid w:val="003D791C"/>
    <w:rsid w:val="003E0608"/>
    <w:rsid w:val="003E60E6"/>
    <w:rsid w:val="003F6F79"/>
    <w:rsid w:val="0040323F"/>
    <w:rsid w:val="00405BA5"/>
    <w:rsid w:val="0040666B"/>
    <w:rsid w:val="0042787D"/>
    <w:rsid w:val="00433900"/>
    <w:rsid w:val="00437425"/>
    <w:rsid w:val="00440877"/>
    <w:rsid w:val="00444FFE"/>
    <w:rsid w:val="00497439"/>
    <w:rsid w:val="004B4414"/>
    <w:rsid w:val="004C2278"/>
    <w:rsid w:val="00565482"/>
    <w:rsid w:val="00576E04"/>
    <w:rsid w:val="00583F32"/>
    <w:rsid w:val="005863D3"/>
    <w:rsid w:val="005900A2"/>
    <w:rsid w:val="005A11CD"/>
    <w:rsid w:val="005A1FFE"/>
    <w:rsid w:val="005D713A"/>
    <w:rsid w:val="005E78A8"/>
    <w:rsid w:val="005F0D48"/>
    <w:rsid w:val="005F6D4B"/>
    <w:rsid w:val="006B36AA"/>
    <w:rsid w:val="006C199B"/>
    <w:rsid w:val="006E7834"/>
    <w:rsid w:val="006F21FB"/>
    <w:rsid w:val="00705365"/>
    <w:rsid w:val="00706E6C"/>
    <w:rsid w:val="00733D90"/>
    <w:rsid w:val="00742422"/>
    <w:rsid w:val="00747008"/>
    <w:rsid w:val="00782B75"/>
    <w:rsid w:val="007A09EE"/>
    <w:rsid w:val="007B369D"/>
    <w:rsid w:val="007C1647"/>
    <w:rsid w:val="007C47BB"/>
    <w:rsid w:val="007D45EA"/>
    <w:rsid w:val="007E2DFF"/>
    <w:rsid w:val="007E35A9"/>
    <w:rsid w:val="00815D76"/>
    <w:rsid w:val="00827362"/>
    <w:rsid w:val="008573BA"/>
    <w:rsid w:val="00871AD2"/>
    <w:rsid w:val="00893162"/>
    <w:rsid w:val="008B5C62"/>
    <w:rsid w:val="008C1690"/>
    <w:rsid w:val="008F50B6"/>
    <w:rsid w:val="009019FB"/>
    <w:rsid w:val="00902846"/>
    <w:rsid w:val="00932248"/>
    <w:rsid w:val="009573ED"/>
    <w:rsid w:val="009762F3"/>
    <w:rsid w:val="009777C3"/>
    <w:rsid w:val="009820FA"/>
    <w:rsid w:val="009B4979"/>
    <w:rsid w:val="009C33AD"/>
    <w:rsid w:val="009C3447"/>
    <w:rsid w:val="009C6649"/>
    <w:rsid w:val="009F191F"/>
    <w:rsid w:val="009F2743"/>
    <w:rsid w:val="009F31E6"/>
    <w:rsid w:val="00A1618A"/>
    <w:rsid w:val="00A33852"/>
    <w:rsid w:val="00A546A9"/>
    <w:rsid w:val="00A80F48"/>
    <w:rsid w:val="00A86280"/>
    <w:rsid w:val="00AA05C0"/>
    <w:rsid w:val="00AB4BEF"/>
    <w:rsid w:val="00B14CA6"/>
    <w:rsid w:val="00B15E13"/>
    <w:rsid w:val="00B334B6"/>
    <w:rsid w:val="00B47844"/>
    <w:rsid w:val="00B56974"/>
    <w:rsid w:val="00B8659E"/>
    <w:rsid w:val="00B94E14"/>
    <w:rsid w:val="00BA292C"/>
    <w:rsid w:val="00BA357C"/>
    <w:rsid w:val="00BA7A34"/>
    <w:rsid w:val="00BB5692"/>
    <w:rsid w:val="00BD3C91"/>
    <w:rsid w:val="00BD65AD"/>
    <w:rsid w:val="00BE6D86"/>
    <w:rsid w:val="00BF1ACF"/>
    <w:rsid w:val="00C04BCF"/>
    <w:rsid w:val="00C23255"/>
    <w:rsid w:val="00C27A4A"/>
    <w:rsid w:val="00C3093A"/>
    <w:rsid w:val="00C405C4"/>
    <w:rsid w:val="00C406FA"/>
    <w:rsid w:val="00C52063"/>
    <w:rsid w:val="00C556C5"/>
    <w:rsid w:val="00CA0B5B"/>
    <w:rsid w:val="00CB709C"/>
    <w:rsid w:val="00CC76AE"/>
    <w:rsid w:val="00CD5B91"/>
    <w:rsid w:val="00CF0A18"/>
    <w:rsid w:val="00D02C95"/>
    <w:rsid w:val="00D043F6"/>
    <w:rsid w:val="00D10766"/>
    <w:rsid w:val="00D1774C"/>
    <w:rsid w:val="00D66A2D"/>
    <w:rsid w:val="00D70967"/>
    <w:rsid w:val="00D9123A"/>
    <w:rsid w:val="00DA368C"/>
    <w:rsid w:val="00DA536E"/>
    <w:rsid w:val="00DB70C3"/>
    <w:rsid w:val="00DE436D"/>
    <w:rsid w:val="00E11262"/>
    <w:rsid w:val="00E22E0E"/>
    <w:rsid w:val="00E47EE4"/>
    <w:rsid w:val="00E73C28"/>
    <w:rsid w:val="00E80F2C"/>
    <w:rsid w:val="00E87379"/>
    <w:rsid w:val="00E92AC2"/>
    <w:rsid w:val="00E9543C"/>
    <w:rsid w:val="00EB5641"/>
    <w:rsid w:val="00EC6670"/>
    <w:rsid w:val="00EC7711"/>
    <w:rsid w:val="00EE53FE"/>
    <w:rsid w:val="00EE628F"/>
    <w:rsid w:val="00F153FD"/>
    <w:rsid w:val="00F16619"/>
    <w:rsid w:val="00F2562C"/>
    <w:rsid w:val="00F26AFB"/>
    <w:rsid w:val="00F32F9A"/>
    <w:rsid w:val="00F62E0E"/>
    <w:rsid w:val="00F6422C"/>
    <w:rsid w:val="00F64EA5"/>
    <w:rsid w:val="00FD46F9"/>
    <w:rsid w:val="00FE6B47"/>
    <w:rsid w:val="04114FA2"/>
    <w:rsid w:val="052C2ABF"/>
    <w:rsid w:val="07176EDD"/>
    <w:rsid w:val="073D5077"/>
    <w:rsid w:val="0C7A08A0"/>
    <w:rsid w:val="0E9F5CE5"/>
    <w:rsid w:val="1B1C3B06"/>
    <w:rsid w:val="1B622AD7"/>
    <w:rsid w:val="1D214D48"/>
    <w:rsid w:val="208E6DF5"/>
    <w:rsid w:val="2B71532A"/>
    <w:rsid w:val="2DD83D14"/>
    <w:rsid w:val="2F36182B"/>
    <w:rsid w:val="300645C1"/>
    <w:rsid w:val="30F74FDA"/>
    <w:rsid w:val="3370369F"/>
    <w:rsid w:val="3891333D"/>
    <w:rsid w:val="41E62231"/>
    <w:rsid w:val="4A482493"/>
    <w:rsid w:val="4D144A1E"/>
    <w:rsid w:val="4D4531AE"/>
    <w:rsid w:val="53CC6923"/>
    <w:rsid w:val="541A6234"/>
    <w:rsid w:val="56FC51A2"/>
    <w:rsid w:val="60457072"/>
    <w:rsid w:val="62B44C5B"/>
    <w:rsid w:val="767F7B12"/>
    <w:rsid w:val="7EAD3A0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alibri" w:hAnsi="Calibri" w:eastAsia="宋体" w:cs="Times New Roman"/>
      <w:sz w:val="22"/>
      <w:szCs w:val="22"/>
      <w:lang w:val="en-US" w:eastAsia="en-US" w:bidi="ar-SA"/>
    </w:rPr>
  </w:style>
  <w:style w:type="paragraph" w:styleId="2">
    <w:name w:val="heading 1"/>
    <w:basedOn w:val="1"/>
    <w:next w:val="1"/>
    <w:link w:val="19"/>
    <w:qFormat/>
    <w:uiPriority w:val="99"/>
    <w:pPr>
      <w:spacing w:before="120" w:after="120"/>
      <w:ind w:left="774"/>
      <w:jc w:val="center"/>
      <w:outlineLvl w:val="0"/>
    </w:pPr>
    <w:rPr>
      <w:rFonts w:ascii="Arial Unicode MS" w:hAnsi="Arial Unicode MS" w:eastAsia="黑体"/>
      <w:b/>
      <w:bCs/>
      <w:sz w:val="30"/>
      <w:szCs w:val="30"/>
    </w:rPr>
  </w:style>
  <w:style w:type="paragraph" w:styleId="3">
    <w:name w:val="heading 2"/>
    <w:basedOn w:val="1"/>
    <w:next w:val="1"/>
    <w:link w:val="20"/>
    <w:qFormat/>
    <w:uiPriority w:val="99"/>
    <w:pPr>
      <w:spacing w:before="120" w:after="120" w:line="360" w:lineRule="auto"/>
      <w:ind w:left="100" w:leftChars="100" w:right="100" w:rightChars="100" w:firstLine="454"/>
      <w:outlineLvl w:val="1"/>
    </w:pPr>
    <w:rPr>
      <w:rFonts w:ascii="黑体" w:hAnsi="黑体" w:eastAsia="仿宋"/>
      <w:b/>
      <w:sz w:val="30"/>
      <w:szCs w:val="30"/>
    </w:rPr>
  </w:style>
  <w:style w:type="paragraph" w:styleId="4">
    <w:name w:val="heading 3"/>
    <w:basedOn w:val="1"/>
    <w:next w:val="1"/>
    <w:link w:val="21"/>
    <w:qFormat/>
    <w:uiPriority w:val="99"/>
    <w:pPr>
      <w:keepNext/>
      <w:keepLines/>
      <w:spacing w:before="120" w:after="120" w:line="360" w:lineRule="auto"/>
      <w:ind w:firstLine="200" w:firstLineChars="200"/>
      <w:outlineLvl w:val="2"/>
    </w:pPr>
    <w:rPr>
      <w:rFonts w:eastAsia="仿宋"/>
      <w:b/>
      <w:bCs/>
      <w:sz w:val="28"/>
      <w:szCs w:val="32"/>
    </w:rPr>
  </w:style>
  <w:style w:type="paragraph" w:styleId="5">
    <w:name w:val="heading 4"/>
    <w:basedOn w:val="1"/>
    <w:next w:val="1"/>
    <w:link w:val="22"/>
    <w:qFormat/>
    <w:uiPriority w:val="99"/>
    <w:pPr>
      <w:keepNext/>
      <w:keepLines/>
      <w:spacing w:before="280" w:after="290" w:line="376" w:lineRule="auto"/>
      <w:jc w:val="both"/>
      <w:outlineLvl w:val="3"/>
    </w:pPr>
    <w:rPr>
      <w:rFonts w:ascii="Cambria" w:hAnsi="Cambria"/>
      <w:b/>
      <w:bCs/>
      <w:kern w:val="2"/>
      <w:sz w:val="28"/>
      <w:szCs w:val="28"/>
      <w:lang w:eastAsia="zh-CN"/>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annotation text"/>
    <w:basedOn w:val="1"/>
    <w:semiHidden/>
    <w:unhideWhenUsed/>
    <w:uiPriority w:val="99"/>
  </w:style>
  <w:style w:type="paragraph" w:styleId="7">
    <w:name w:val="Body Text"/>
    <w:basedOn w:val="1"/>
    <w:link w:val="23"/>
    <w:uiPriority w:val="99"/>
    <w:pPr>
      <w:spacing w:before="158"/>
      <w:ind w:left="120" w:firstLine="479"/>
    </w:pPr>
    <w:rPr>
      <w:rFonts w:ascii="Arial Unicode MS" w:hAnsi="Arial Unicode MS"/>
      <w:sz w:val="24"/>
      <w:szCs w:val="24"/>
    </w:rPr>
  </w:style>
  <w:style w:type="paragraph" w:styleId="8">
    <w:name w:val="toc 3"/>
    <w:basedOn w:val="1"/>
    <w:next w:val="1"/>
    <w:qFormat/>
    <w:uiPriority w:val="39"/>
    <w:pPr>
      <w:ind w:left="840" w:leftChars="400"/>
    </w:pPr>
  </w:style>
  <w:style w:type="paragraph" w:styleId="9">
    <w:name w:val="Balloon Text"/>
    <w:basedOn w:val="1"/>
    <w:link w:val="24"/>
    <w:semiHidden/>
    <w:qFormat/>
    <w:uiPriority w:val="99"/>
    <w:rPr>
      <w:sz w:val="18"/>
      <w:szCs w:val="18"/>
    </w:rPr>
  </w:style>
  <w:style w:type="paragraph" w:styleId="10">
    <w:name w:val="footer"/>
    <w:basedOn w:val="1"/>
    <w:link w:val="25"/>
    <w:qFormat/>
    <w:uiPriority w:val="99"/>
    <w:pPr>
      <w:tabs>
        <w:tab w:val="center" w:pos="4153"/>
        <w:tab w:val="right" w:pos="8306"/>
      </w:tabs>
      <w:snapToGrid w:val="0"/>
    </w:pPr>
    <w:rPr>
      <w:sz w:val="18"/>
      <w:szCs w:val="18"/>
    </w:rPr>
  </w:style>
  <w:style w:type="paragraph" w:styleId="11">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tabs>
        <w:tab w:val="right" w:leader="dot" w:pos="8294"/>
      </w:tabs>
      <w:ind w:left="440" w:leftChars="200"/>
    </w:pPr>
    <w:rPr>
      <w:rFonts w:ascii="宋体" w:hAnsi="宋体"/>
      <w:b/>
      <w:lang w:eastAsia="zh-CN"/>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rFonts w:cs="Times New Roman"/>
      <w:color w:val="0000FF"/>
      <w:u w:val="single"/>
    </w:rPr>
  </w:style>
  <w:style w:type="character" w:styleId="18">
    <w:name w:val="annotation reference"/>
    <w:basedOn w:val="16"/>
    <w:semiHidden/>
    <w:unhideWhenUsed/>
    <w:qFormat/>
    <w:uiPriority w:val="99"/>
    <w:rPr>
      <w:sz w:val="21"/>
      <w:szCs w:val="21"/>
    </w:rPr>
  </w:style>
  <w:style w:type="character" w:customStyle="1" w:styleId="19">
    <w:name w:val="标题 1 字符"/>
    <w:link w:val="2"/>
    <w:qFormat/>
    <w:uiPriority w:val="9"/>
    <w:rPr>
      <w:b/>
      <w:bCs/>
      <w:kern w:val="44"/>
      <w:sz w:val="44"/>
      <w:szCs w:val="44"/>
      <w:lang w:eastAsia="en-US"/>
    </w:rPr>
  </w:style>
  <w:style w:type="character" w:customStyle="1" w:styleId="20">
    <w:name w:val="标题 2 字符"/>
    <w:link w:val="3"/>
    <w:semiHidden/>
    <w:qFormat/>
    <w:uiPriority w:val="9"/>
    <w:rPr>
      <w:rFonts w:ascii="Cambria" w:hAnsi="Cambria" w:eastAsia="宋体" w:cs="Times New Roman"/>
      <w:b/>
      <w:bCs/>
      <w:kern w:val="0"/>
      <w:sz w:val="32"/>
      <w:szCs w:val="32"/>
      <w:lang w:eastAsia="en-US"/>
    </w:rPr>
  </w:style>
  <w:style w:type="character" w:customStyle="1" w:styleId="21">
    <w:name w:val="标题 3 字符"/>
    <w:link w:val="4"/>
    <w:qFormat/>
    <w:locked/>
    <w:uiPriority w:val="99"/>
    <w:rPr>
      <w:rFonts w:eastAsia="仿宋" w:cs="Times New Roman"/>
      <w:b/>
      <w:bCs/>
      <w:sz w:val="32"/>
      <w:szCs w:val="32"/>
      <w:lang w:eastAsia="en-US"/>
    </w:rPr>
  </w:style>
  <w:style w:type="character" w:customStyle="1" w:styleId="22">
    <w:name w:val="标题 4 字符"/>
    <w:link w:val="5"/>
    <w:qFormat/>
    <w:locked/>
    <w:uiPriority w:val="99"/>
    <w:rPr>
      <w:rFonts w:ascii="Cambria" w:hAnsi="Cambria" w:eastAsia="宋体" w:cs="Times New Roman"/>
      <w:b/>
      <w:bCs/>
      <w:kern w:val="2"/>
      <w:sz w:val="28"/>
      <w:szCs w:val="28"/>
    </w:rPr>
  </w:style>
  <w:style w:type="character" w:customStyle="1" w:styleId="23">
    <w:name w:val="正文文本 字符"/>
    <w:link w:val="7"/>
    <w:semiHidden/>
    <w:qFormat/>
    <w:uiPriority w:val="99"/>
    <w:rPr>
      <w:kern w:val="0"/>
      <w:sz w:val="22"/>
      <w:lang w:eastAsia="en-US"/>
    </w:rPr>
  </w:style>
  <w:style w:type="character" w:customStyle="1" w:styleId="24">
    <w:name w:val="批注框文本 字符"/>
    <w:link w:val="9"/>
    <w:semiHidden/>
    <w:qFormat/>
    <w:locked/>
    <w:uiPriority w:val="99"/>
    <w:rPr>
      <w:rFonts w:cs="Times New Roman"/>
      <w:sz w:val="18"/>
      <w:szCs w:val="18"/>
    </w:rPr>
  </w:style>
  <w:style w:type="character" w:customStyle="1" w:styleId="25">
    <w:name w:val="页脚 字符"/>
    <w:link w:val="10"/>
    <w:qFormat/>
    <w:locked/>
    <w:uiPriority w:val="99"/>
    <w:rPr>
      <w:rFonts w:cs="Times New Roman"/>
      <w:sz w:val="18"/>
      <w:szCs w:val="18"/>
    </w:rPr>
  </w:style>
  <w:style w:type="character" w:customStyle="1" w:styleId="26">
    <w:name w:val="页眉 字符"/>
    <w:link w:val="11"/>
    <w:qFormat/>
    <w:locked/>
    <w:uiPriority w:val="99"/>
    <w:rPr>
      <w:rFonts w:cs="Times New Roman"/>
      <w:sz w:val="18"/>
      <w:szCs w:val="18"/>
    </w:rPr>
  </w:style>
  <w:style w:type="table" w:customStyle="1" w:styleId="27">
    <w:name w:val="Table Normal1"/>
    <w:semiHidden/>
    <w:qFormat/>
    <w:uiPriority w:val="99"/>
    <w:tblPr>
      <w:tblCellMar>
        <w:top w:w="0" w:type="dxa"/>
        <w:left w:w="0" w:type="dxa"/>
        <w:bottom w:w="0" w:type="dxa"/>
        <w:right w:w="0" w:type="dxa"/>
      </w:tblCellMar>
    </w:tblPr>
  </w:style>
  <w:style w:type="paragraph" w:styleId="28">
    <w:name w:val="List Paragraph"/>
    <w:basedOn w:val="1"/>
    <w:qFormat/>
    <w:uiPriority w:val="99"/>
  </w:style>
  <w:style w:type="paragraph" w:customStyle="1" w:styleId="29">
    <w:name w:val="Table Paragraph"/>
    <w:basedOn w:val="1"/>
    <w:qFormat/>
    <w:uiPriority w:val="99"/>
  </w:style>
  <w:style w:type="paragraph" w:customStyle="1" w:styleId="30">
    <w:name w:val="TOC 标题1"/>
    <w:basedOn w:val="2"/>
    <w:next w:val="1"/>
    <w:qFormat/>
    <w:uiPriority w:val="99"/>
    <w:pPr>
      <w:keepNext/>
      <w:keepLines/>
      <w:widowControl/>
      <w:spacing w:before="240" w:after="0" w:line="259" w:lineRule="auto"/>
      <w:ind w:left="0"/>
      <w:jc w:val="left"/>
      <w:outlineLvl w:val="9"/>
    </w:pPr>
    <w:rPr>
      <w:rFonts w:ascii="Cambria" w:hAnsi="Cambria" w:eastAsia="宋体"/>
      <w:b w:val="0"/>
      <w:bCs w:val="0"/>
      <w:color w:val="365F91"/>
      <w:sz w:val="32"/>
      <w:szCs w:val="32"/>
      <w:lang w:eastAsia="zh-CN"/>
    </w:rPr>
  </w:style>
  <w:style w:type="paragraph" w:customStyle="1" w:styleId="31">
    <w:name w:val="正文新"/>
    <w:basedOn w:val="1"/>
    <w:qFormat/>
    <w:uiPriority w:val="0"/>
    <w:pPr>
      <w:adjustRightInd w:val="0"/>
      <w:snapToGrid w:val="0"/>
      <w:spacing w:line="500" w:lineRule="exact"/>
      <w:ind w:firstLine="480" w:firstLineChars="200"/>
    </w:pPr>
    <w:rPr>
      <w:rFonts w:ascii="宋体" w:hAnsi="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DA370-3769-4F91-8D2C-64F5F565736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2521</Words>
  <Characters>14375</Characters>
  <Lines>119</Lines>
  <Paragraphs>33</Paragraphs>
  <TotalTime>2</TotalTime>
  <ScaleCrop>false</ScaleCrop>
  <LinksUpToDate>false</LinksUpToDate>
  <CharactersWithSpaces>16863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2019-09-28T08:17:00Z</dcterms:created>
  <dc:creator>tan</dc:creator>
  <cp:lastModifiedBy>谈心</cp:lastModifiedBy>
  <cp:lastPrinted>2019-09-28T08:37:00Z</cp:lastPrinted>
  <dcterms:modified xsi:type="dcterms:W3CDTF">2020-04-01T03:25:24Z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y fmtid="{D5CDD505-2E9C-101B-9397-08002B2CF9AE}" pid="3" name="KSOProductBuildVer">
    <vt:lpwstr>2052-11.1.0.9584</vt:lpwstr>
  </property>
</Properties>
</file>